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6AE93B1B" w:rsidR="00E90E49" w:rsidRPr="00F43372"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83546B" w:rsidRPr="00F43372">
        <w:rPr>
          <w:lang w:val="en-US"/>
        </w:rPr>
        <w:t>10</w:t>
      </w:r>
      <w:r w:rsidR="0078260F">
        <w:rPr>
          <w:lang w:val="en-US"/>
        </w:rPr>
        <w:t>6</w:t>
      </w:r>
      <w:r w:rsidR="001B563E">
        <w:rPr>
          <w:lang w:val="en-US"/>
        </w:rPr>
        <w:t>bis-</w:t>
      </w:r>
      <w:r w:rsidR="0083546B" w:rsidRPr="00F43372">
        <w:rPr>
          <w:lang w:val="en-US"/>
        </w:rPr>
        <w:t>e</w:t>
      </w:r>
      <w:r w:rsidRPr="00F43372">
        <w:rPr>
          <w:lang w:val="en-US"/>
        </w:rPr>
        <w:tab/>
      </w:r>
      <w:r w:rsidRPr="007B1E70">
        <w:rPr>
          <w:sz w:val="32"/>
          <w:szCs w:val="32"/>
          <w:lang w:val="en-US"/>
        </w:rPr>
        <w:t xml:space="preserve">Tdoc </w:t>
      </w:r>
      <w:r w:rsidR="00387CF6" w:rsidRPr="00387CF6">
        <w:rPr>
          <w:sz w:val="32"/>
          <w:szCs w:val="32"/>
          <w:lang w:val="en-US"/>
        </w:rPr>
        <w:t>R1-21</w:t>
      </w:r>
      <w:r w:rsidR="00714062" w:rsidRPr="00714062">
        <w:rPr>
          <w:sz w:val="32"/>
          <w:szCs w:val="32"/>
          <w:lang w:val="en-US"/>
        </w:rPr>
        <w:t>10346</w:t>
      </w:r>
    </w:p>
    <w:p w14:paraId="2E2C6C25" w14:textId="782F912C" w:rsidR="007110DA" w:rsidRPr="007B1E70" w:rsidRDefault="007110DA" w:rsidP="007110DA">
      <w:pPr>
        <w:pStyle w:val="3GPPHeader"/>
        <w:rPr>
          <w:lang w:val="en-US"/>
        </w:rPr>
      </w:pPr>
      <w:r w:rsidRPr="007B1E70">
        <w:rPr>
          <w:lang w:val="en-US"/>
        </w:rPr>
        <w:t xml:space="preserve">Online, </w:t>
      </w:r>
      <w:r w:rsidR="001B563E">
        <w:rPr>
          <w:lang w:val="en-US"/>
        </w:rPr>
        <w:t>October 11</w:t>
      </w:r>
      <w:r w:rsidR="001B563E" w:rsidRPr="001B563E">
        <w:rPr>
          <w:vertAlign w:val="superscript"/>
          <w:lang w:val="en-US"/>
        </w:rPr>
        <w:t>th</w:t>
      </w:r>
      <w:r w:rsidR="001B563E">
        <w:rPr>
          <w:lang w:val="en-US"/>
        </w:rPr>
        <w:t xml:space="preserve"> – 19</w:t>
      </w:r>
      <w:r w:rsidR="001B563E" w:rsidRPr="001B563E">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4E53C7DB" w:rsidR="00E90E49" w:rsidRPr="00F43372" w:rsidRDefault="00E90E49" w:rsidP="007E08F4">
      <w:pPr>
        <w:pStyle w:val="3GPPHeader"/>
        <w:rPr>
          <w:lang w:val="en-US"/>
        </w:rPr>
      </w:pPr>
      <w:r w:rsidRPr="00F43372">
        <w:rPr>
          <w:lang w:val="en-US"/>
        </w:rPr>
        <w:t>Agenda Item:</w:t>
      </w:r>
      <w:r w:rsidRPr="00F43372">
        <w:rPr>
          <w:lang w:val="en-US"/>
        </w:rPr>
        <w:tab/>
      </w:r>
      <w:r w:rsidR="00F5366B">
        <w:rPr>
          <w:lang w:val="en-US"/>
        </w:rPr>
        <w:t>5</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12E30849" w:rsidR="00E90E49" w:rsidRPr="00F43372" w:rsidRDefault="003D3C45" w:rsidP="007E08F4">
      <w:pPr>
        <w:pStyle w:val="3GPPHeader"/>
        <w:rPr>
          <w:lang w:val="en-US"/>
        </w:rPr>
      </w:pPr>
      <w:r w:rsidRPr="00F43372">
        <w:rPr>
          <w:lang w:val="en-US"/>
        </w:rPr>
        <w:t>Title:</w:t>
      </w:r>
      <w:r w:rsidR="00E90E49" w:rsidRPr="00F43372">
        <w:rPr>
          <w:lang w:val="en-US"/>
        </w:rPr>
        <w:tab/>
      </w:r>
      <w:r w:rsidR="00B762FF" w:rsidRPr="00B762FF">
        <w:rPr>
          <w:lang w:val="en-US"/>
        </w:rPr>
        <w:t xml:space="preserve">Discussion of </w:t>
      </w:r>
      <w:r w:rsidR="000D08F6">
        <w:rPr>
          <w:lang w:val="en-US"/>
        </w:rPr>
        <w:t>RAN2 LS on inter-cell BM and mTRP</w:t>
      </w:r>
      <w:r w:rsidR="00CE0194">
        <w:rPr>
          <w:lang w:val="en-US"/>
        </w:rPr>
        <w:t xml:space="preserve"> </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421C83AD" w14:textId="026AC213" w:rsidR="00841098" w:rsidRPr="00F43372" w:rsidRDefault="00714062" w:rsidP="00714062">
      <w:pPr>
        <w:pStyle w:val="BodyText"/>
        <w:rPr>
          <w:lang w:val="en-US"/>
        </w:rPr>
      </w:pPr>
      <w:r>
        <w:rPr>
          <w:lang w:val="en-US"/>
        </w:rPr>
        <w:t xml:space="preserve">RAN2 provided several questions to RAN1 in </w:t>
      </w:r>
      <w:r>
        <w:rPr>
          <w:lang w:val="en-US"/>
        </w:rPr>
        <w:fldChar w:fldCharType="begin"/>
      </w:r>
      <w:r>
        <w:rPr>
          <w:lang w:val="en-US"/>
        </w:rPr>
        <w:instrText xml:space="preserve"> REF _Ref68246044 \r \h </w:instrText>
      </w:r>
      <w:r>
        <w:rPr>
          <w:lang w:val="en-US"/>
        </w:rPr>
      </w:r>
      <w:r>
        <w:rPr>
          <w:lang w:val="en-US"/>
        </w:rPr>
        <w:fldChar w:fldCharType="separate"/>
      </w:r>
      <w:r w:rsidR="006D57B2">
        <w:rPr>
          <w:lang w:val="en-US"/>
        </w:rPr>
        <w:t>[1]</w:t>
      </w:r>
      <w:r>
        <w:rPr>
          <w:lang w:val="en-US"/>
        </w:rPr>
        <w:fldChar w:fldCharType="end"/>
      </w:r>
      <w:r>
        <w:rPr>
          <w:lang w:val="en-US"/>
        </w:rPr>
        <w:t>. In this contribution, we provide a discussion on selected issues in th</w:t>
      </w:r>
      <w:r w:rsidR="009F1122">
        <w:rPr>
          <w:lang w:val="en-US"/>
        </w:rPr>
        <w:t>at</w:t>
      </w:r>
      <w:r>
        <w:rPr>
          <w:lang w:val="en-US"/>
        </w:rPr>
        <w:t xml:space="preserve"> LS. </w:t>
      </w:r>
      <w:r w:rsidR="009F1122">
        <w:rPr>
          <w:lang w:val="en-US"/>
        </w:rPr>
        <w:t>This input will serve as a motivation to some of the answer in the upcoming LS response.</w:t>
      </w:r>
    </w:p>
    <w:p w14:paraId="60123794" w14:textId="7E93E562" w:rsidR="004000E8" w:rsidRDefault="00230D18" w:rsidP="00CE0424">
      <w:pPr>
        <w:pStyle w:val="Heading1"/>
      </w:pPr>
      <w:bookmarkStart w:id="0" w:name="_Ref178064866"/>
      <w:r>
        <w:t>2</w:t>
      </w:r>
      <w:r>
        <w:tab/>
      </w:r>
      <w:bookmarkEnd w:id="0"/>
      <w:r w:rsidR="00184345">
        <w:t xml:space="preserve">Discussion </w:t>
      </w:r>
    </w:p>
    <w:p w14:paraId="0AD3D964" w14:textId="5838355D" w:rsidR="00714062" w:rsidRDefault="00714062" w:rsidP="00714062">
      <w:pPr>
        <w:pStyle w:val="BodyText"/>
        <w:rPr>
          <w:lang w:val="en-GB"/>
        </w:rPr>
      </w:pPr>
      <w:r>
        <w:rPr>
          <w:lang w:val="en-GB"/>
        </w:rPr>
        <w:t xml:space="preserve">In </w:t>
      </w:r>
      <w:r>
        <w:rPr>
          <w:lang w:val="en-GB"/>
        </w:rPr>
        <w:fldChar w:fldCharType="begin"/>
      </w:r>
      <w:r>
        <w:rPr>
          <w:lang w:val="en-GB"/>
        </w:rPr>
        <w:instrText xml:space="preserve"> REF _Ref68246044 \r \h </w:instrText>
      </w:r>
      <w:r>
        <w:rPr>
          <w:lang w:val="en-GB"/>
        </w:rPr>
      </w:r>
      <w:r>
        <w:rPr>
          <w:lang w:val="en-GB"/>
        </w:rPr>
        <w:fldChar w:fldCharType="separate"/>
      </w:r>
      <w:r w:rsidR="006D57B2">
        <w:rPr>
          <w:lang w:val="en-GB"/>
        </w:rPr>
        <w:t>[1]</w:t>
      </w:r>
      <w:r>
        <w:rPr>
          <w:lang w:val="en-GB"/>
        </w:rPr>
        <w:fldChar w:fldCharType="end"/>
      </w:r>
      <w:r>
        <w:rPr>
          <w:lang w:val="en-GB"/>
        </w:rPr>
        <w:t xml:space="preserve">, RAN2 provide RAN1 with a set of questions. To formulate answers to some of these questions, some discussions are required. In this contribution, we discuss some of these issues. </w:t>
      </w:r>
    </w:p>
    <w:p w14:paraId="2AFB99CD" w14:textId="6F8F181F" w:rsidR="00714062" w:rsidRDefault="00714062" w:rsidP="00714062">
      <w:pPr>
        <w:pStyle w:val="BodyText"/>
        <w:rPr>
          <w:lang w:val="en-GB"/>
        </w:rPr>
      </w:pPr>
      <w:r>
        <w:rPr>
          <w:lang w:val="en-GB"/>
        </w:rPr>
        <w:t>The most important questions are questions 2 and 3, which deserve some discussion. Here we note that the main idea with both inter-cell beam management and inter-cell mTRP is to extend the corresponding intra-PCI operation to an inter-PCI operation:</w:t>
      </w:r>
    </w:p>
    <w:p w14:paraId="5F9D5C1D" w14:textId="3FADFB76" w:rsidR="00714062" w:rsidRDefault="00714062" w:rsidP="00714062">
      <w:pPr>
        <w:pStyle w:val="Observation"/>
        <w:rPr>
          <w:lang w:val="en-GB"/>
        </w:rPr>
      </w:pPr>
      <w:bookmarkStart w:id="1" w:name="_Ref83993014"/>
      <w:bookmarkStart w:id="2" w:name="_Toc83994491"/>
      <w:r>
        <w:rPr>
          <w:lang w:val="en-GB"/>
        </w:rPr>
        <w:t>The main target with inter-cell beam management and inter-cell mTRP is to extend the existing intra-cell procedures to an inter-PCI scenario.</w:t>
      </w:r>
      <w:bookmarkEnd w:id="1"/>
      <w:bookmarkEnd w:id="2"/>
    </w:p>
    <w:p w14:paraId="46EED36A" w14:textId="3DC1793C" w:rsidR="00714062" w:rsidRDefault="00714062" w:rsidP="00714062">
      <w:pPr>
        <w:pStyle w:val="BodyText"/>
        <w:rPr>
          <w:lang w:val="en-GB"/>
        </w:rPr>
      </w:pPr>
      <w:r>
        <w:rPr>
          <w:lang w:val="en-GB"/>
        </w:rPr>
        <w:t>Question 2 is related to the basic Tx/Rx operation with inter-cell beam management</w:t>
      </w:r>
      <w:r w:rsidR="000E612F">
        <w:rPr>
          <w:lang w:val="en-GB"/>
        </w:rPr>
        <w:t xml:space="preserve">, and it is useful to keep </w:t>
      </w:r>
      <w:r w:rsidR="000E612F">
        <w:rPr>
          <w:lang w:val="en-GB"/>
        </w:rPr>
        <w:fldChar w:fldCharType="begin"/>
      </w:r>
      <w:r w:rsidR="000E612F">
        <w:rPr>
          <w:lang w:val="en-GB"/>
        </w:rPr>
        <w:instrText xml:space="preserve"> REF _Ref83993014 \r \h </w:instrText>
      </w:r>
      <w:r w:rsidR="000E612F">
        <w:rPr>
          <w:lang w:val="en-GB"/>
        </w:rPr>
      </w:r>
      <w:r w:rsidR="000E612F">
        <w:rPr>
          <w:lang w:val="en-GB"/>
        </w:rPr>
        <w:fldChar w:fldCharType="separate"/>
      </w:r>
      <w:r w:rsidR="006D57B2">
        <w:rPr>
          <w:lang w:val="en-GB"/>
        </w:rPr>
        <w:t>Observation 1</w:t>
      </w:r>
      <w:r w:rsidR="000E612F">
        <w:rPr>
          <w:lang w:val="en-GB"/>
        </w:rPr>
        <w:fldChar w:fldCharType="end"/>
      </w:r>
      <w:r w:rsidR="000E612F">
        <w:rPr>
          <w:lang w:val="en-GB"/>
        </w:rPr>
        <w:t xml:space="preserve"> in mind when providing answers.</w:t>
      </w:r>
    </w:p>
    <w:p w14:paraId="3743EE60" w14:textId="0F841DC4" w:rsidR="00714062" w:rsidRDefault="00714062" w:rsidP="00714062">
      <w:pPr>
        <w:pStyle w:val="BodyText"/>
        <w:numPr>
          <w:ilvl w:val="0"/>
          <w:numId w:val="38"/>
        </w:numPr>
        <w:rPr>
          <w:lang w:val="en-GB"/>
        </w:rPr>
      </w:pPr>
      <w:r w:rsidRPr="00714062">
        <w:rPr>
          <w:lang w:val="en-GB"/>
        </w:rPr>
        <w:t>UL and DL: Are UL and DL always processed at the same TRP or can the UE use e.g. serving cell TRP for UL transmissions and TRP with different PCI for DL reception or vice-versa?</w:t>
      </w:r>
    </w:p>
    <w:p w14:paraId="5A769DB3" w14:textId="7AB4763C" w:rsidR="00714062" w:rsidRPr="000E612F" w:rsidRDefault="009F1122" w:rsidP="000E612F">
      <w:pPr>
        <w:pStyle w:val="BodyText"/>
        <w:numPr>
          <w:ilvl w:val="1"/>
          <w:numId w:val="38"/>
        </w:numPr>
        <w:rPr>
          <w:lang w:val="en-GB"/>
        </w:rPr>
      </w:pPr>
      <w:r>
        <w:rPr>
          <w:lang w:val="en-GB"/>
        </w:rPr>
        <w:t>W</w:t>
      </w:r>
      <w:r w:rsidR="000E612F">
        <w:rPr>
          <w:lang w:val="en-GB"/>
        </w:rPr>
        <w:t>e see no reason why the specifications should prevent this type of operation</w:t>
      </w:r>
      <w:r>
        <w:rPr>
          <w:lang w:val="en-GB"/>
        </w:rPr>
        <w:t xml:space="preserve"> – for the intra-cell case, the DL and UL transmissions may target different TRPs</w:t>
      </w:r>
      <w:r w:rsidR="000E612F">
        <w:rPr>
          <w:lang w:val="en-GB"/>
        </w:rPr>
        <w:t>. It would seem relevant to have this as a UE capability, though</w:t>
      </w:r>
      <w:r w:rsidR="006D57B2">
        <w:rPr>
          <w:lang w:val="en-GB"/>
        </w:rPr>
        <w:t>.</w:t>
      </w:r>
    </w:p>
    <w:p w14:paraId="441CA4B4" w14:textId="3FC8A552" w:rsidR="00714062" w:rsidRDefault="00714062" w:rsidP="00714062">
      <w:pPr>
        <w:pStyle w:val="BodyText"/>
        <w:numPr>
          <w:ilvl w:val="0"/>
          <w:numId w:val="38"/>
        </w:numPr>
        <w:rPr>
          <w:lang w:val="en-GB"/>
        </w:rPr>
      </w:pPr>
      <w:r w:rsidRPr="00714062">
        <w:rPr>
          <w:lang w:val="en-GB"/>
        </w:rPr>
        <w:t>System information and short message (e.g. paging): If UE is receiving DL data from TRP with different PCI on dedicated channels, is the UE still able to receive short message (e.g. paging) and system information  from serving cell TRP at the same time?</w:t>
      </w:r>
      <w:r w:rsidR="000E612F">
        <w:rPr>
          <w:lang w:val="en-GB"/>
        </w:rPr>
        <w:t>’</w:t>
      </w:r>
    </w:p>
    <w:p w14:paraId="0F7B0D23" w14:textId="14D74B3B" w:rsidR="000E612F" w:rsidRPr="00714062" w:rsidRDefault="000E612F" w:rsidP="000E612F">
      <w:pPr>
        <w:pStyle w:val="BodyText"/>
        <w:numPr>
          <w:ilvl w:val="1"/>
          <w:numId w:val="38"/>
        </w:numPr>
        <w:rPr>
          <w:lang w:val="en-GB"/>
        </w:rPr>
      </w:pPr>
      <w:r>
        <w:rPr>
          <w:lang w:val="en-GB"/>
        </w:rPr>
        <w:t>This was discussed to some extent during RAN1#106-e. It cannot in general be assumed that the UE can receive SI and/or paging at the same time as DL data. However, we do not see that the UE needs to read SI over broadcast</w:t>
      </w:r>
      <w:r w:rsidR="009F1122">
        <w:rPr>
          <w:lang w:val="en-GB"/>
        </w:rPr>
        <w:t xml:space="preserve"> in connected mode</w:t>
      </w:r>
      <w:r>
        <w:rPr>
          <w:lang w:val="en-GB"/>
        </w:rPr>
        <w:t xml:space="preserve">, and we should consider ways to provide paging using dedicated signalling, as proposed in </w:t>
      </w:r>
      <w:r w:rsidR="006D57B2">
        <w:rPr>
          <w:lang w:val="en-GB"/>
        </w:rPr>
        <w:fldChar w:fldCharType="begin"/>
      </w:r>
      <w:r w:rsidR="006D57B2">
        <w:rPr>
          <w:lang w:val="en-GB"/>
        </w:rPr>
        <w:instrText xml:space="preserve"> REF _Ref83993417 \r \h </w:instrText>
      </w:r>
      <w:r w:rsidR="006D57B2">
        <w:rPr>
          <w:lang w:val="en-GB"/>
        </w:rPr>
      </w:r>
      <w:r w:rsidR="006D57B2">
        <w:rPr>
          <w:lang w:val="en-GB"/>
        </w:rPr>
        <w:fldChar w:fldCharType="separate"/>
      </w:r>
      <w:r w:rsidR="006D57B2">
        <w:rPr>
          <w:lang w:val="en-GB"/>
        </w:rPr>
        <w:t>[2]</w:t>
      </w:r>
      <w:r w:rsidR="006D57B2">
        <w:rPr>
          <w:lang w:val="en-GB"/>
        </w:rPr>
        <w:fldChar w:fldCharType="end"/>
      </w:r>
      <w:r w:rsidR="006D57B2">
        <w:rPr>
          <w:lang w:val="en-GB"/>
        </w:rPr>
        <w:t>.</w:t>
      </w:r>
    </w:p>
    <w:p w14:paraId="19E76057" w14:textId="03DF60C4" w:rsidR="00714062" w:rsidRDefault="00714062" w:rsidP="00714062">
      <w:pPr>
        <w:pStyle w:val="BodyText"/>
        <w:numPr>
          <w:ilvl w:val="0"/>
          <w:numId w:val="38"/>
        </w:numPr>
        <w:rPr>
          <w:lang w:val="en-GB"/>
        </w:rPr>
      </w:pPr>
      <w:r w:rsidRPr="00714062">
        <w:rPr>
          <w:lang w:val="en-GB"/>
        </w:rPr>
        <w:t>SSB reception: is the UE able to always receive CD-SSB from serving cell TRP when needed and is there any impact to RRM measurements of serving or neighbour cells?</w:t>
      </w:r>
    </w:p>
    <w:p w14:paraId="2B8FF7B3" w14:textId="1E13D302" w:rsidR="006D57B2" w:rsidRPr="00714062" w:rsidRDefault="006D57B2" w:rsidP="006D57B2">
      <w:pPr>
        <w:pStyle w:val="BodyText"/>
        <w:numPr>
          <w:ilvl w:val="1"/>
          <w:numId w:val="38"/>
        </w:numPr>
        <w:rPr>
          <w:lang w:val="en-GB"/>
        </w:rPr>
      </w:pPr>
      <w:r>
        <w:rPr>
          <w:lang w:val="en-GB"/>
        </w:rPr>
        <w:t xml:space="preserve">In FR1, the UE </w:t>
      </w:r>
      <w:r w:rsidR="009F1122">
        <w:rPr>
          <w:lang w:val="en-GB"/>
        </w:rPr>
        <w:t>can receive</w:t>
      </w:r>
      <w:r>
        <w:rPr>
          <w:lang w:val="en-GB"/>
        </w:rPr>
        <w:t xml:space="preserve"> SSBs from serving and neighbor cells. This property will make it possible to receive the CD-SSB </w:t>
      </w:r>
      <w:r w:rsidR="009F1122">
        <w:rPr>
          <w:lang w:val="en-GB"/>
        </w:rPr>
        <w:t>from the serving cell</w:t>
      </w:r>
      <w:r>
        <w:rPr>
          <w:lang w:val="en-GB"/>
        </w:rPr>
        <w:t>. In FR2, the UE is not required to receive PDCCH/PDSCH or transmit PUCCH/PUSCH on SSB symbols to measure. This will guarantee that the UE can always measure serving cell SSB also in FR2.</w:t>
      </w:r>
      <w:r w:rsidR="009F1122">
        <w:rPr>
          <w:lang w:val="en-GB"/>
        </w:rPr>
        <w:t xml:space="preserve"> From the RAN1 point of view, there is no impact to the RRM measurements.</w:t>
      </w:r>
    </w:p>
    <w:p w14:paraId="5C67A001" w14:textId="4C74B0AA" w:rsidR="00714062" w:rsidRDefault="00714062" w:rsidP="00714062">
      <w:pPr>
        <w:pStyle w:val="BodyText"/>
        <w:numPr>
          <w:ilvl w:val="0"/>
          <w:numId w:val="38"/>
        </w:numPr>
        <w:rPr>
          <w:lang w:val="en-GB"/>
        </w:rPr>
      </w:pPr>
      <w:r w:rsidRPr="00714062">
        <w:rPr>
          <w:lang w:val="en-GB"/>
        </w:rPr>
        <w:lastRenderedPageBreak/>
        <w:t>Number of TRPs: Is the number of TRPs involved in the operation restricted to two (i.e. serving cell TRP and TRP with different PCI? Are there any restrictions on TRPs from which UE may send/receive data, or TRPs from which the UE is assumed to be able to make L1 measurements?</w:t>
      </w:r>
    </w:p>
    <w:p w14:paraId="33AA556E" w14:textId="5B8E6FC1" w:rsidR="006D57B2" w:rsidRPr="00714062" w:rsidRDefault="006D57B2" w:rsidP="006D57B2">
      <w:pPr>
        <w:pStyle w:val="BodyText"/>
        <w:numPr>
          <w:ilvl w:val="1"/>
          <w:numId w:val="38"/>
        </w:numPr>
        <w:rPr>
          <w:lang w:val="en-GB"/>
        </w:rPr>
      </w:pPr>
      <w:r>
        <w:rPr>
          <w:lang w:val="en-GB"/>
        </w:rPr>
        <w:t>In mTRP, the UE can simultaneously receive from at most 2 TRPs. It should however be possible to RRC configure more than one additional TRP with a different PCI, since this will</w:t>
      </w:r>
      <w:r w:rsidR="009F1122">
        <w:rPr>
          <w:lang w:val="en-GB"/>
        </w:rPr>
        <w:t xml:space="preserve"> make the functionality</w:t>
      </w:r>
      <w:r>
        <w:rPr>
          <w:lang w:val="en-GB"/>
        </w:rPr>
        <w:t xml:space="preserve"> significantly</w:t>
      </w:r>
      <w:r w:rsidR="009F1122">
        <w:rPr>
          <w:lang w:val="en-GB"/>
        </w:rPr>
        <w:t xml:space="preserve"> more useful – in fact relying on RRC to switch between makes the mTRP functionality quite cumbersome to use</w:t>
      </w:r>
      <w:r>
        <w:rPr>
          <w:lang w:val="en-GB"/>
        </w:rPr>
        <w:t xml:space="preserve">. It should also be possible to perform L1 measurements on several TRPs. The same is true for inter-cell beam management, with the additional restriction that UE-dedicated data can only be received from one TRP at a time. </w:t>
      </w:r>
    </w:p>
    <w:p w14:paraId="4A8C8519" w14:textId="6709669D" w:rsidR="00714062" w:rsidRDefault="00714062" w:rsidP="00714062">
      <w:pPr>
        <w:pStyle w:val="BodyText"/>
        <w:numPr>
          <w:ilvl w:val="0"/>
          <w:numId w:val="38"/>
        </w:numPr>
        <w:rPr>
          <w:lang w:val="en-GB"/>
        </w:rPr>
      </w:pPr>
      <w:r w:rsidRPr="00714062">
        <w:rPr>
          <w:lang w:val="en-GB"/>
        </w:rPr>
        <w:t>TCI switching signalling: Which signalling should be used for TCI switching for inter-cell beam management?</w:t>
      </w:r>
    </w:p>
    <w:p w14:paraId="6EB27970" w14:textId="3888552D" w:rsidR="006D57B2" w:rsidRDefault="006D57B2" w:rsidP="006D57B2">
      <w:pPr>
        <w:pStyle w:val="BodyText"/>
        <w:numPr>
          <w:ilvl w:val="1"/>
          <w:numId w:val="38"/>
        </w:numPr>
        <w:rPr>
          <w:lang w:val="en-GB"/>
        </w:rPr>
      </w:pPr>
      <w:r>
        <w:rPr>
          <w:lang w:val="en-GB"/>
        </w:rPr>
        <w:t xml:space="preserve">Here it is important to explain that </w:t>
      </w:r>
      <w:r w:rsidR="009F1122">
        <w:rPr>
          <w:lang w:val="en-GB"/>
        </w:rPr>
        <w:t xml:space="preserve">DCI can be used to perform the switch, and that </w:t>
      </w:r>
      <w:r>
        <w:rPr>
          <w:lang w:val="en-GB"/>
        </w:rPr>
        <w:t>RAN1 has designed an acknowledged version of the DCI signalling, to improve robustness</w:t>
      </w:r>
      <w:r w:rsidR="009F1122">
        <w:rPr>
          <w:lang w:val="en-GB"/>
        </w:rPr>
        <w:t>. Also, there will most likely be a mode of operation where the switch is performed using MAC CE only.</w:t>
      </w:r>
    </w:p>
    <w:p w14:paraId="3E6856B5" w14:textId="560CD4C3" w:rsidR="006D57B2" w:rsidRDefault="006D57B2" w:rsidP="006D57B2">
      <w:pPr>
        <w:pStyle w:val="BodyText"/>
        <w:rPr>
          <w:lang w:val="en-GB"/>
        </w:rPr>
      </w:pPr>
      <w:r>
        <w:rPr>
          <w:lang w:val="en-GB"/>
        </w:rPr>
        <w:t>Question 3 is devoted to MAC aspects:</w:t>
      </w:r>
    </w:p>
    <w:p w14:paraId="744206C8" w14:textId="63F8BEF2" w:rsidR="006D57B2" w:rsidRDefault="006D57B2" w:rsidP="006D57B2">
      <w:pPr>
        <w:pStyle w:val="BodyText"/>
        <w:numPr>
          <w:ilvl w:val="0"/>
          <w:numId w:val="40"/>
        </w:numPr>
        <w:rPr>
          <w:lang w:val="x-none"/>
        </w:rPr>
      </w:pPr>
      <w:r w:rsidRPr="006D57B2">
        <w:rPr>
          <w:lang w:val="x-none"/>
        </w:rPr>
        <w:t xml:space="preserve">Timing advance: Is it assumed that TA is the same for both serving cell TRP and TRP with different PCI, or does UE maintain different TAs for each? </w:t>
      </w:r>
    </w:p>
    <w:p w14:paraId="58C22FD1" w14:textId="384DD90F" w:rsidR="006D57B2" w:rsidRPr="006D57B2" w:rsidRDefault="006D57B2" w:rsidP="006D57B2">
      <w:pPr>
        <w:pStyle w:val="BodyText"/>
        <w:numPr>
          <w:ilvl w:val="1"/>
          <w:numId w:val="40"/>
        </w:numPr>
        <w:rPr>
          <w:lang w:val="x-none"/>
        </w:rPr>
      </w:pPr>
      <w:r w:rsidRPr="006D57B2">
        <w:rPr>
          <w:lang w:val="en-US"/>
        </w:rPr>
        <w:t>This has been discussed i</w:t>
      </w:r>
      <w:r>
        <w:rPr>
          <w:lang w:val="en-US"/>
        </w:rPr>
        <w:t>n RAN1 as well, but without any conclusion. Thus, there will not be any additions to the specification regarding TA handling. This means that the UE will only maintain a single TA. However, it is fully possible that the NW triggers a RACH transmission using a PDCCH order from the TRP with the other PCI. However, for this to work the TRP with the other PCI would have to be prepared to receive the PRACH using the serving cell configuration.</w:t>
      </w:r>
    </w:p>
    <w:p w14:paraId="439B532D" w14:textId="77777777" w:rsidR="006D57B2" w:rsidRDefault="006D57B2" w:rsidP="006D57B2">
      <w:pPr>
        <w:pStyle w:val="BodyText"/>
        <w:numPr>
          <w:ilvl w:val="0"/>
          <w:numId w:val="40"/>
        </w:numPr>
        <w:rPr>
          <w:lang w:val="x-none"/>
        </w:rPr>
      </w:pPr>
      <w:r w:rsidRPr="006D57B2">
        <w:rPr>
          <w:lang w:val="x-none"/>
        </w:rPr>
        <w:t>RACH: Are there any impacts to RACH operation with inter-cell beam management  ? That is, is it necessary to perform RACH toward TRP with different PCI e.g. for TA, BFR, etc?</w:t>
      </w:r>
    </w:p>
    <w:p w14:paraId="240B2DFB" w14:textId="53F26E21" w:rsidR="006D57B2" w:rsidRPr="006D57B2" w:rsidRDefault="006D57B2" w:rsidP="006D57B2">
      <w:pPr>
        <w:pStyle w:val="BodyText"/>
        <w:numPr>
          <w:ilvl w:val="1"/>
          <w:numId w:val="40"/>
        </w:numPr>
        <w:rPr>
          <w:lang w:val="x-none"/>
        </w:rPr>
      </w:pPr>
      <w:r w:rsidRPr="006D57B2">
        <w:rPr>
          <w:lang w:val="en-US"/>
        </w:rPr>
        <w:t>As we discussed above</w:t>
      </w:r>
      <w:r>
        <w:rPr>
          <w:lang w:val="en-US"/>
        </w:rPr>
        <w:t xml:space="preserve">, there are no enhancements to the RACH handing. The NW can trigger a RACH </w:t>
      </w:r>
      <w:r w:rsidRPr="006D57B2">
        <w:rPr>
          <w:lang w:val="en-US"/>
        </w:rPr>
        <w:t>procedure</w:t>
      </w:r>
      <w:r>
        <w:rPr>
          <w:lang w:val="en-US"/>
        </w:rPr>
        <w:t xml:space="preserve"> from the TRP with other PCI using a PDCCH order. However, RACH procedures that results from BFR or the expiration of the TA timer would be transmitted towards the serving cell, with a reduced probability of success. RRC reestablishment may also not be successful</w:t>
      </w:r>
      <w:r w:rsidR="00A55B26">
        <w:rPr>
          <w:lang w:val="en-US"/>
        </w:rPr>
        <w:t xml:space="preserve"> – in the unlikely event of radio link failure, the UE would go to Idle.</w:t>
      </w:r>
    </w:p>
    <w:p w14:paraId="7E2B157B" w14:textId="31D88B4C" w:rsidR="006D57B2" w:rsidRDefault="006D57B2" w:rsidP="006D57B2">
      <w:pPr>
        <w:pStyle w:val="BodyText"/>
        <w:rPr>
          <w:lang w:val="en-US"/>
        </w:rPr>
      </w:pPr>
      <w:r>
        <w:rPr>
          <w:lang w:val="en-US"/>
        </w:rPr>
        <w:t xml:space="preserve">Yet another question that RAN2 raises is related to HARQ operation. Here, it is again relevant to think about </w:t>
      </w:r>
      <w:r>
        <w:rPr>
          <w:lang w:val="en-US"/>
        </w:rPr>
        <w:fldChar w:fldCharType="begin"/>
      </w:r>
      <w:r>
        <w:rPr>
          <w:lang w:val="en-US"/>
        </w:rPr>
        <w:instrText xml:space="preserve"> REF _Ref83993014 \r \h </w:instrText>
      </w:r>
      <w:r>
        <w:rPr>
          <w:lang w:val="en-US"/>
        </w:rPr>
      </w:r>
      <w:r>
        <w:rPr>
          <w:lang w:val="en-US"/>
        </w:rPr>
        <w:fldChar w:fldCharType="separate"/>
      </w:r>
      <w:r>
        <w:rPr>
          <w:lang w:val="en-US"/>
        </w:rPr>
        <w:t>Observation 1</w:t>
      </w:r>
      <w:r>
        <w:rPr>
          <w:lang w:val="en-US"/>
        </w:rPr>
        <w:fldChar w:fldCharType="end"/>
      </w:r>
      <w:r>
        <w:rPr>
          <w:lang w:val="en-US"/>
        </w:rPr>
        <w:t>: we are simply extending the intra-cell operations to inter-PCI operation. The questions are</w:t>
      </w:r>
    </w:p>
    <w:p w14:paraId="65B9ADA1" w14:textId="23B35877" w:rsidR="005D0E1D" w:rsidRDefault="005D0E1D" w:rsidP="005D0E1D">
      <w:pPr>
        <w:pStyle w:val="BodyText"/>
        <w:numPr>
          <w:ilvl w:val="0"/>
          <w:numId w:val="41"/>
        </w:numPr>
        <w:rPr>
          <w:lang w:val="x-none"/>
        </w:rPr>
      </w:pPr>
      <w:r w:rsidRPr="005D0E1D">
        <w:rPr>
          <w:lang w:val="x-none"/>
        </w:rPr>
        <w:t>HARQ entity: Is there a single HARQ entity handling both the serving cell TRP and TRP with different PCI?</w:t>
      </w:r>
    </w:p>
    <w:p w14:paraId="3255A5F2" w14:textId="6C47C4B0" w:rsidR="005D0E1D" w:rsidRPr="005D0E1D" w:rsidRDefault="005D0E1D" w:rsidP="005D0E1D">
      <w:pPr>
        <w:pStyle w:val="BodyText"/>
        <w:numPr>
          <w:ilvl w:val="1"/>
          <w:numId w:val="41"/>
        </w:numPr>
        <w:rPr>
          <w:lang w:val="x-none"/>
        </w:rPr>
      </w:pPr>
      <w:r w:rsidRPr="005D0E1D">
        <w:rPr>
          <w:lang w:val="en-US"/>
        </w:rPr>
        <w:t>Th</w:t>
      </w:r>
      <w:r w:rsidR="009F1122">
        <w:rPr>
          <w:lang w:val="en-US"/>
        </w:rPr>
        <w:t>ere</w:t>
      </w:r>
      <w:r w:rsidRPr="005D0E1D">
        <w:rPr>
          <w:lang w:val="en-US"/>
        </w:rPr>
        <w:t xml:space="preserve"> would be a s</w:t>
      </w:r>
      <w:r>
        <w:rPr>
          <w:lang w:val="en-US"/>
        </w:rPr>
        <w:t>ingle HARQ-entity, just as in the intra-cell operation.</w:t>
      </w:r>
      <w:r w:rsidR="009F1122">
        <w:rPr>
          <w:lang w:val="en-US"/>
        </w:rPr>
        <w:t xml:space="preserve"> For mTRP, we would reuse the CORESETPoolIndex to manage the HARQ feedback.</w:t>
      </w:r>
    </w:p>
    <w:p w14:paraId="5B64C297" w14:textId="2A4E5900" w:rsidR="006D57B2" w:rsidRDefault="005D0E1D" w:rsidP="005D0E1D">
      <w:pPr>
        <w:pStyle w:val="BodyText"/>
        <w:numPr>
          <w:ilvl w:val="0"/>
          <w:numId w:val="41"/>
        </w:numPr>
        <w:rPr>
          <w:lang w:val="x-none"/>
        </w:rPr>
      </w:pPr>
      <w:r w:rsidRPr="005D0E1D">
        <w:rPr>
          <w:lang w:val="x-none"/>
        </w:rPr>
        <w:t>HARQ retransmissions: Can retransmission occur from different TRP than initial transmission for the same HARQ process? E.g. can initial transmission be done from serving cell TRP and retransmission from TRP with different PCI?</w:t>
      </w:r>
    </w:p>
    <w:p w14:paraId="1AB92E8B" w14:textId="59E6C44A" w:rsidR="005D0E1D" w:rsidRPr="006D57B2" w:rsidRDefault="005D0E1D" w:rsidP="005D0E1D">
      <w:pPr>
        <w:pStyle w:val="BodyText"/>
        <w:numPr>
          <w:ilvl w:val="1"/>
          <w:numId w:val="41"/>
        </w:numPr>
        <w:rPr>
          <w:lang w:val="x-none"/>
        </w:rPr>
      </w:pPr>
      <w:r w:rsidRPr="005D0E1D">
        <w:rPr>
          <w:lang w:val="en-US"/>
        </w:rPr>
        <w:t>Just as in intra-c</w:t>
      </w:r>
      <w:r>
        <w:rPr>
          <w:lang w:val="en-US"/>
        </w:rPr>
        <w:t>ell operation, there is no restriction from what TRP the different HARQ retransmissions come. The fact that different TRPs broadcast different PCIs will not change the situation.</w:t>
      </w:r>
    </w:p>
    <w:p w14:paraId="0AAEA5FB" w14:textId="77777777" w:rsidR="00B9187E" w:rsidRPr="006D150D" w:rsidRDefault="00B9187E" w:rsidP="00B9187E">
      <w:pPr>
        <w:pStyle w:val="Heading1"/>
      </w:pPr>
      <w:r w:rsidRPr="006D150D">
        <w:t>Conclusion</w:t>
      </w:r>
    </w:p>
    <w:p w14:paraId="7E109673" w14:textId="77777777" w:rsidR="005E1070" w:rsidRDefault="00B9187E" w:rsidP="00B9187E">
      <w:pPr>
        <w:pStyle w:val="BodyText"/>
        <w:rPr>
          <w:lang w:val="en-US"/>
        </w:rPr>
      </w:pPr>
      <w:r w:rsidRPr="006D150D">
        <w:rPr>
          <w:lang w:val="en-US"/>
        </w:rPr>
        <w:t xml:space="preserve">In the previous sections we made the following </w:t>
      </w:r>
      <w:r w:rsidR="005E1070">
        <w:rPr>
          <w:lang w:val="en-US"/>
        </w:rPr>
        <w:t>observations</w:t>
      </w:r>
      <w:r w:rsidRPr="006D150D">
        <w:rPr>
          <w:lang w:val="en-US"/>
        </w:rPr>
        <w:t>:</w:t>
      </w:r>
    </w:p>
    <w:p w14:paraId="613F51F4" w14:textId="6A941823" w:rsidR="006D57B2" w:rsidRDefault="005E1070">
      <w:pPr>
        <w:pStyle w:val="TableofFigures"/>
        <w:tabs>
          <w:tab w:val="right" w:leader="dot" w:pos="9629"/>
        </w:tabs>
        <w:rPr>
          <w:rFonts w:asciiTheme="minorHAnsi" w:eastAsiaTheme="minorEastAsia" w:hAnsiTheme="minorHAnsi" w:cstheme="minorBidi"/>
          <w:b w:val="0"/>
          <w:noProof/>
          <w:sz w:val="22"/>
          <w:szCs w:val="22"/>
          <w:lang w:eastAsia="sv-SE"/>
        </w:rPr>
      </w:pPr>
      <w:r>
        <w:rPr>
          <w:b w:val="0"/>
          <w:bCs/>
        </w:rPr>
        <w:fldChar w:fldCharType="begin"/>
      </w:r>
      <w:r>
        <w:rPr>
          <w:b w:val="0"/>
          <w:bCs/>
        </w:rPr>
        <w:instrText xml:space="preserve"> TOC \f O \n \h \z \t "Observation" \c </w:instrText>
      </w:r>
      <w:r>
        <w:rPr>
          <w:b w:val="0"/>
          <w:bCs/>
        </w:rPr>
        <w:fldChar w:fldCharType="separate"/>
      </w:r>
      <w:hyperlink w:anchor="_Toc83994491" w:history="1">
        <w:r w:rsidR="006D57B2" w:rsidRPr="00DD038F">
          <w:rPr>
            <w:rStyle w:val="Hyperlink"/>
            <w:noProof/>
            <w:lang w:val="en-GB"/>
          </w:rPr>
          <w:t>Observation 1</w:t>
        </w:r>
        <w:r w:rsidR="006D57B2">
          <w:rPr>
            <w:rFonts w:asciiTheme="minorHAnsi" w:eastAsiaTheme="minorEastAsia" w:hAnsiTheme="minorHAnsi" w:cstheme="minorBidi"/>
            <w:b w:val="0"/>
            <w:noProof/>
            <w:sz w:val="22"/>
            <w:szCs w:val="22"/>
            <w:lang w:eastAsia="sv-SE"/>
          </w:rPr>
          <w:tab/>
        </w:r>
        <w:r w:rsidR="006D57B2" w:rsidRPr="00DD038F">
          <w:rPr>
            <w:rStyle w:val="Hyperlink"/>
            <w:noProof/>
            <w:lang w:val="en-GB"/>
          </w:rPr>
          <w:t>The main target with inter-cell beam management and inter-cell mTRP is to extend the existing intra-cell procedures to an inter-PCI scenario.</w:t>
        </w:r>
      </w:hyperlink>
    </w:p>
    <w:p w14:paraId="7F76C9E0" w14:textId="44D8AA50" w:rsidR="00B9187E" w:rsidRDefault="005E1070" w:rsidP="005E1070">
      <w:pPr>
        <w:pStyle w:val="BodyText"/>
        <w:rPr>
          <w:b/>
          <w:bCs/>
          <w:lang w:val="en-US"/>
        </w:rPr>
      </w:pPr>
      <w:r>
        <w:rPr>
          <w:b/>
          <w:bCs/>
        </w:rPr>
        <w:fldChar w:fldCharType="end"/>
      </w:r>
    </w:p>
    <w:p w14:paraId="1ECD9D26" w14:textId="410E1F36" w:rsidR="003356B8" w:rsidRDefault="00714062" w:rsidP="00714062">
      <w:pPr>
        <w:pStyle w:val="Heading1"/>
      </w:pPr>
      <w:bookmarkStart w:id="3" w:name="_In-sequence_SDU_delivery"/>
      <w:bookmarkEnd w:id="3"/>
      <w:r>
        <w:lastRenderedPageBreak/>
        <w:t>Reference</w:t>
      </w:r>
    </w:p>
    <w:p w14:paraId="2424F9FC" w14:textId="7096C0E7" w:rsidR="00714062" w:rsidRDefault="00714062" w:rsidP="00714062">
      <w:pPr>
        <w:pStyle w:val="Reference"/>
        <w:spacing w:line="259" w:lineRule="auto"/>
        <w:rPr>
          <w:lang w:val="en-GB"/>
        </w:rPr>
      </w:pPr>
      <w:bookmarkStart w:id="4" w:name="_Ref43283477"/>
      <w:bookmarkStart w:id="5" w:name="_Ref68246044"/>
      <w:bookmarkStart w:id="6" w:name="_Ref40444141"/>
      <w:bookmarkStart w:id="7" w:name="_Hlk43197922"/>
      <w:r w:rsidRPr="00714062">
        <w:rPr>
          <w:lang w:val="en-GB"/>
        </w:rPr>
        <w:t>R1-2108717</w:t>
      </w:r>
      <w:r w:rsidRPr="00A3307B">
        <w:rPr>
          <w:lang w:val="en-GB"/>
        </w:rPr>
        <w:t>, “</w:t>
      </w:r>
      <w:r w:rsidRPr="00714062">
        <w:rPr>
          <w:lang w:val="en-GB"/>
        </w:rPr>
        <w:t>LS on inter-cell beam management and multi-TRP in Rel-17</w:t>
      </w:r>
      <w:r>
        <w:rPr>
          <w:lang w:val="en-GB"/>
        </w:rPr>
        <w:t>”, RAN2, RAN2#115, August</w:t>
      </w:r>
      <w:bookmarkEnd w:id="4"/>
      <w:r>
        <w:rPr>
          <w:lang w:val="en-GB"/>
        </w:rPr>
        <w:t xml:space="preserve"> 2021</w:t>
      </w:r>
      <w:r w:rsidRPr="00A3307B">
        <w:rPr>
          <w:lang w:val="en-GB"/>
        </w:rPr>
        <w:t>.</w:t>
      </w:r>
      <w:bookmarkEnd w:id="5"/>
    </w:p>
    <w:p w14:paraId="62733EF3" w14:textId="137C3079" w:rsidR="000E612F" w:rsidRPr="00A3307B" w:rsidRDefault="000E612F" w:rsidP="00714062">
      <w:pPr>
        <w:pStyle w:val="Reference"/>
        <w:spacing w:line="259" w:lineRule="auto"/>
        <w:rPr>
          <w:lang w:val="en-GB"/>
        </w:rPr>
      </w:pPr>
      <w:bookmarkStart w:id="8" w:name="_Ref83993417"/>
      <w:r>
        <w:rPr>
          <w:lang w:val="en-GB"/>
        </w:rPr>
        <w:t>R1-</w:t>
      </w:r>
      <w:r w:rsidRPr="000E612F">
        <w:rPr>
          <w:lang w:val="en-US"/>
        </w:rPr>
        <w:t xml:space="preserve"> </w:t>
      </w:r>
      <w:r w:rsidRPr="000E612F">
        <w:rPr>
          <w:lang w:val="en-GB"/>
        </w:rPr>
        <w:t>R1-210911</w:t>
      </w:r>
      <w:r>
        <w:rPr>
          <w:lang w:val="en-GB"/>
        </w:rPr>
        <w:t>0, “</w:t>
      </w:r>
      <w:r w:rsidRPr="000E612F">
        <w:rPr>
          <w:lang w:val="en-GB"/>
        </w:rPr>
        <w:t>Remaining issues on multi-beam enhancements</w:t>
      </w:r>
      <w:r>
        <w:rPr>
          <w:lang w:val="en-GB"/>
        </w:rPr>
        <w:t>”, Ericsson, RAN1#106bis-e, October 2021.</w:t>
      </w:r>
      <w:bookmarkEnd w:id="8"/>
    </w:p>
    <w:bookmarkEnd w:id="6"/>
    <w:bookmarkEnd w:id="7"/>
    <w:p w14:paraId="55D03654" w14:textId="77777777" w:rsidR="00714062" w:rsidRPr="00714062" w:rsidRDefault="00714062" w:rsidP="00714062">
      <w:pPr>
        <w:rPr>
          <w:lang w:val="en-GB" w:eastAsia="ja-JP"/>
        </w:rPr>
      </w:pPr>
    </w:p>
    <w:sectPr w:rsidR="00714062" w:rsidRPr="0071406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6410C" w14:textId="77777777" w:rsidR="005D0447" w:rsidRDefault="005D0447">
      <w:r>
        <w:separator/>
      </w:r>
    </w:p>
  </w:endnote>
  <w:endnote w:type="continuationSeparator" w:id="0">
    <w:p w14:paraId="01BE9B5F" w14:textId="77777777" w:rsidR="005D0447" w:rsidRDefault="005D0447">
      <w:r>
        <w:continuationSeparator/>
      </w:r>
    </w:p>
  </w:endnote>
  <w:endnote w:type="continuationNotice" w:id="1">
    <w:p w14:paraId="317D8B36" w14:textId="77777777" w:rsidR="005D0447" w:rsidRDefault="005D0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8F567C" w:rsidRDefault="008F56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4E009" w14:textId="77777777" w:rsidR="005D0447" w:rsidRDefault="005D0447">
      <w:r>
        <w:separator/>
      </w:r>
    </w:p>
  </w:footnote>
  <w:footnote w:type="continuationSeparator" w:id="0">
    <w:p w14:paraId="2AD34DE0" w14:textId="77777777" w:rsidR="005D0447" w:rsidRDefault="005D0447">
      <w:r>
        <w:continuationSeparator/>
      </w:r>
    </w:p>
  </w:footnote>
  <w:footnote w:type="continuationNotice" w:id="1">
    <w:p w14:paraId="71272890" w14:textId="77777777" w:rsidR="005D0447" w:rsidRDefault="005D0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8F567C" w:rsidRDefault="008F56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532A5"/>
    <w:multiLevelType w:val="hybridMultilevel"/>
    <w:tmpl w:val="4E3844F8"/>
    <w:lvl w:ilvl="0" w:tplc="D520EDC6">
      <w:start w:val="3"/>
      <w:numFmt w:val="bullet"/>
      <w:lvlText w:val=""/>
      <w:lvlJc w:val="left"/>
      <w:pPr>
        <w:ind w:left="930" w:hanging="57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444602A"/>
    <w:multiLevelType w:val="hybridMultilevel"/>
    <w:tmpl w:val="2BACAB54"/>
    <w:lvl w:ilvl="0" w:tplc="3E5A878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A241EB"/>
    <w:multiLevelType w:val="hybridMultilevel"/>
    <w:tmpl w:val="225A4E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AF758A"/>
    <w:multiLevelType w:val="hybridMultilevel"/>
    <w:tmpl w:val="4A2E215E"/>
    <w:lvl w:ilvl="0" w:tplc="607A9C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BAF0347C"/>
    <w:lvl w:ilvl="0" w:tplc="C7801BB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9D7416"/>
    <w:multiLevelType w:val="hybridMultilevel"/>
    <w:tmpl w:val="87008C1E"/>
    <w:lvl w:ilvl="0" w:tplc="19623C16">
      <w:start w:val="4"/>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C3508F"/>
    <w:multiLevelType w:val="hybridMultilevel"/>
    <w:tmpl w:val="8E12D5CC"/>
    <w:lvl w:ilvl="0" w:tplc="0407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8AB1722"/>
    <w:multiLevelType w:val="hybridMultilevel"/>
    <w:tmpl w:val="457279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2E3856"/>
    <w:multiLevelType w:val="hybridMultilevel"/>
    <w:tmpl w:val="B400F18E"/>
    <w:lvl w:ilvl="0" w:tplc="F136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3D0878"/>
    <w:multiLevelType w:val="hybridMultilevel"/>
    <w:tmpl w:val="7346BB10"/>
    <w:lvl w:ilvl="0" w:tplc="C3F89EEC">
      <w:start w:val="2"/>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D9A5B31"/>
    <w:multiLevelType w:val="hybridMultilevel"/>
    <w:tmpl w:val="5A5875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7"/>
  </w:num>
  <w:num w:numId="4">
    <w:abstractNumId w:val="18"/>
  </w:num>
  <w:num w:numId="5">
    <w:abstractNumId w:val="13"/>
  </w:num>
  <w:num w:numId="6">
    <w:abstractNumId w:val="22"/>
  </w:num>
  <w:num w:numId="7">
    <w:abstractNumId w:val="31"/>
  </w:num>
  <w:num w:numId="8">
    <w:abstractNumId w:val="14"/>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19"/>
  </w:num>
  <w:num w:numId="16">
    <w:abstractNumId w:val="33"/>
  </w:num>
  <w:num w:numId="17">
    <w:abstractNumId w:val="9"/>
  </w:num>
  <w:num w:numId="18">
    <w:abstractNumId w:val="10"/>
  </w:num>
  <w:num w:numId="19">
    <w:abstractNumId w:val="7"/>
  </w:num>
  <w:num w:numId="20">
    <w:abstractNumId w:val="36"/>
  </w:num>
  <w:num w:numId="21">
    <w:abstractNumId w:val="15"/>
  </w:num>
  <w:num w:numId="22">
    <w:abstractNumId w:val="35"/>
  </w:num>
  <w:num w:numId="23">
    <w:abstractNumId w:val="11"/>
  </w:num>
  <w:num w:numId="24">
    <w:abstractNumId w:val="34"/>
  </w:num>
  <w:num w:numId="25">
    <w:abstractNumId w:val="8"/>
  </w:num>
  <w:num w:numId="26">
    <w:abstractNumId w:val="23"/>
  </w:num>
  <w:num w:numId="27">
    <w:abstractNumId w:val="32"/>
  </w:num>
  <w:num w:numId="28">
    <w:abstractNumId w:val="21"/>
  </w:num>
  <w:num w:numId="29">
    <w:abstractNumId w:val="16"/>
  </w:num>
  <w:num w:numId="30">
    <w:abstractNumId w:val="30"/>
  </w:num>
  <w:num w:numId="31">
    <w:abstractNumId w:val="29"/>
  </w:num>
  <w:num w:numId="32">
    <w:abstractNumId w:val="27"/>
  </w:num>
  <w:num w:numId="33">
    <w:abstractNumId w:val="27"/>
  </w:num>
  <w:num w:numId="34">
    <w:abstractNumId w:val="5"/>
  </w:num>
  <w:num w:numId="35">
    <w:abstractNumId w:val="20"/>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num>
  <w:num w:numId="38">
    <w:abstractNumId w:val="37"/>
  </w:num>
  <w:num w:numId="39">
    <w:abstractNumId w:val="4"/>
  </w:num>
  <w:num w:numId="40">
    <w:abstractNumId w:val="25"/>
  </w:num>
  <w:num w:numId="4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397"/>
    <w:rsid w:val="00001CC5"/>
    <w:rsid w:val="00002A37"/>
    <w:rsid w:val="0000564C"/>
    <w:rsid w:val="00006446"/>
    <w:rsid w:val="00006896"/>
    <w:rsid w:val="000078C9"/>
    <w:rsid w:val="00007CDC"/>
    <w:rsid w:val="000100D4"/>
    <w:rsid w:val="0001078E"/>
    <w:rsid w:val="00011B28"/>
    <w:rsid w:val="00012829"/>
    <w:rsid w:val="0001292D"/>
    <w:rsid w:val="000129EF"/>
    <w:rsid w:val="0001366B"/>
    <w:rsid w:val="000138D7"/>
    <w:rsid w:val="00015D15"/>
    <w:rsid w:val="00017E27"/>
    <w:rsid w:val="0002159C"/>
    <w:rsid w:val="00021B54"/>
    <w:rsid w:val="0002564D"/>
    <w:rsid w:val="00025C5F"/>
    <w:rsid w:val="00025E16"/>
    <w:rsid w:val="00025ECA"/>
    <w:rsid w:val="0002762C"/>
    <w:rsid w:val="0003099F"/>
    <w:rsid w:val="00030DA2"/>
    <w:rsid w:val="00032401"/>
    <w:rsid w:val="000325B8"/>
    <w:rsid w:val="00034127"/>
    <w:rsid w:val="00034514"/>
    <w:rsid w:val="00034C15"/>
    <w:rsid w:val="00036BA1"/>
    <w:rsid w:val="00040135"/>
    <w:rsid w:val="00040303"/>
    <w:rsid w:val="000422E2"/>
    <w:rsid w:val="00042F22"/>
    <w:rsid w:val="00043734"/>
    <w:rsid w:val="000444EF"/>
    <w:rsid w:val="00045211"/>
    <w:rsid w:val="00046A5B"/>
    <w:rsid w:val="00050EFA"/>
    <w:rsid w:val="00051C98"/>
    <w:rsid w:val="00052014"/>
    <w:rsid w:val="000529BD"/>
    <w:rsid w:val="00052A07"/>
    <w:rsid w:val="00052AEB"/>
    <w:rsid w:val="00052FFA"/>
    <w:rsid w:val="000534E3"/>
    <w:rsid w:val="0005606A"/>
    <w:rsid w:val="00057117"/>
    <w:rsid w:val="00057B50"/>
    <w:rsid w:val="00057F08"/>
    <w:rsid w:val="000611AD"/>
    <w:rsid w:val="000616E7"/>
    <w:rsid w:val="0006487E"/>
    <w:rsid w:val="000652B7"/>
    <w:rsid w:val="00065E1A"/>
    <w:rsid w:val="00066DCF"/>
    <w:rsid w:val="000677D7"/>
    <w:rsid w:val="0007140B"/>
    <w:rsid w:val="00077E5F"/>
    <w:rsid w:val="00077ECA"/>
    <w:rsid w:val="0008036A"/>
    <w:rsid w:val="0008084B"/>
    <w:rsid w:val="00081AE6"/>
    <w:rsid w:val="000826E8"/>
    <w:rsid w:val="000837D0"/>
    <w:rsid w:val="00084BDF"/>
    <w:rsid w:val="00084ED9"/>
    <w:rsid w:val="000855EB"/>
    <w:rsid w:val="00085B52"/>
    <w:rsid w:val="000866F2"/>
    <w:rsid w:val="00087268"/>
    <w:rsid w:val="000878C5"/>
    <w:rsid w:val="00087F26"/>
    <w:rsid w:val="0009009F"/>
    <w:rsid w:val="00091557"/>
    <w:rsid w:val="000918CA"/>
    <w:rsid w:val="000924C1"/>
    <w:rsid w:val="000924F0"/>
    <w:rsid w:val="00093474"/>
    <w:rsid w:val="000941B5"/>
    <w:rsid w:val="0009510F"/>
    <w:rsid w:val="000958E5"/>
    <w:rsid w:val="000964EF"/>
    <w:rsid w:val="00097FE8"/>
    <w:rsid w:val="000A137A"/>
    <w:rsid w:val="000A138F"/>
    <w:rsid w:val="000A1B7B"/>
    <w:rsid w:val="000A56F2"/>
    <w:rsid w:val="000A7813"/>
    <w:rsid w:val="000B16EB"/>
    <w:rsid w:val="000B2719"/>
    <w:rsid w:val="000B3A8F"/>
    <w:rsid w:val="000B3FD6"/>
    <w:rsid w:val="000B4AB9"/>
    <w:rsid w:val="000B58C3"/>
    <w:rsid w:val="000B61E9"/>
    <w:rsid w:val="000C165A"/>
    <w:rsid w:val="000C27D6"/>
    <w:rsid w:val="000C2E19"/>
    <w:rsid w:val="000C3FE3"/>
    <w:rsid w:val="000D03BB"/>
    <w:rsid w:val="000D08F6"/>
    <w:rsid w:val="000D0D07"/>
    <w:rsid w:val="000D1285"/>
    <w:rsid w:val="000D26E1"/>
    <w:rsid w:val="000D2862"/>
    <w:rsid w:val="000D2EE7"/>
    <w:rsid w:val="000D441D"/>
    <w:rsid w:val="000D4797"/>
    <w:rsid w:val="000D67D3"/>
    <w:rsid w:val="000E0527"/>
    <w:rsid w:val="000E1E92"/>
    <w:rsid w:val="000E478B"/>
    <w:rsid w:val="000E612F"/>
    <w:rsid w:val="000E665D"/>
    <w:rsid w:val="000E7D3E"/>
    <w:rsid w:val="000E7D6A"/>
    <w:rsid w:val="000F0162"/>
    <w:rsid w:val="000F03F0"/>
    <w:rsid w:val="000F06D6"/>
    <w:rsid w:val="000F0EB1"/>
    <w:rsid w:val="000F1106"/>
    <w:rsid w:val="000F14F5"/>
    <w:rsid w:val="000F3BE9"/>
    <w:rsid w:val="000F3F6C"/>
    <w:rsid w:val="000F5598"/>
    <w:rsid w:val="000F6DF3"/>
    <w:rsid w:val="000F7775"/>
    <w:rsid w:val="001005FF"/>
    <w:rsid w:val="00105CC0"/>
    <w:rsid w:val="001062FB"/>
    <w:rsid w:val="001063E6"/>
    <w:rsid w:val="00106AF2"/>
    <w:rsid w:val="001072D3"/>
    <w:rsid w:val="0011286E"/>
    <w:rsid w:val="0011385C"/>
    <w:rsid w:val="00113CF4"/>
    <w:rsid w:val="001153EA"/>
    <w:rsid w:val="00115643"/>
    <w:rsid w:val="001157B3"/>
    <w:rsid w:val="001158BB"/>
    <w:rsid w:val="00116765"/>
    <w:rsid w:val="00120DE7"/>
    <w:rsid w:val="001219F5"/>
    <w:rsid w:val="00121A20"/>
    <w:rsid w:val="0012377F"/>
    <w:rsid w:val="00124314"/>
    <w:rsid w:val="00126B4A"/>
    <w:rsid w:val="0013015E"/>
    <w:rsid w:val="001316A3"/>
    <w:rsid w:val="0013236E"/>
    <w:rsid w:val="00132FD0"/>
    <w:rsid w:val="00133846"/>
    <w:rsid w:val="0013440D"/>
    <w:rsid w:val="001344C0"/>
    <w:rsid w:val="001346FA"/>
    <w:rsid w:val="00135252"/>
    <w:rsid w:val="00135AC1"/>
    <w:rsid w:val="00137AB5"/>
    <w:rsid w:val="00137F0B"/>
    <w:rsid w:val="00140085"/>
    <w:rsid w:val="00140621"/>
    <w:rsid w:val="00143A7B"/>
    <w:rsid w:val="00146E0E"/>
    <w:rsid w:val="0014759A"/>
    <w:rsid w:val="00151E23"/>
    <w:rsid w:val="00151F39"/>
    <w:rsid w:val="00152073"/>
    <w:rsid w:val="00152497"/>
    <w:rsid w:val="001526E0"/>
    <w:rsid w:val="00152A77"/>
    <w:rsid w:val="001551B5"/>
    <w:rsid w:val="001569FF"/>
    <w:rsid w:val="00160FA3"/>
    <w:rsid w:val="00161613"/>
    <w:rsid w:val="001659C1"/>
    <w:rsid w:val="001708C7"/>
    <w:rsid w:val="00173A8E"/>
    <w:rsid w:val="0017502C"/>
    <w:rsid w:val="0017762A"/>
    <w:rsid w:val="0018143F"/>
    <w:rsid w:val="00181FF8"/>
    <w:rsid w:val="00182B80"/>
    <w:rsid w:val="00184345"/>
    <w:rsid w:val="001844C2"/>
    <w:rsid w:val="00185896"/>
    <w:rsid w:val="00187B09"/>
    <w:rsid w:val="00190715"/>
    <w:rsid w:val="00190AC1"/>
    <w:rsid w:val="00190F8A"/>
    <w:rsid w:val="00192C38"/>
    <w:rsid w:val="0019341A"/>
    <w:rsid w:val="001972F6"/>
    <w:rsid w:val="00197867"/>
    <w:rsid w:val="00197AA2"/>
    <w:rsid w:val="00197DF9"/>
    <w:rsid w:val="001A0509"/>
    <w:rsid w:val="001A1987"/>
    <w:rsid w:val="001A1FC5"/>
    <w:rsid w:val="001A2564"/>
    <w:rsid w:val="001A6173"/>
    <w:rsid w:val="001A6AAD"/>
    <w:rsid w:val="001A6CBA"/>
    <w:rsid w:val="001B0D97"/>
    <w:rsid w:val="001B563E"/>
    <w:rsid w:val="001B5A5D"/>
    <w:rsid w:val="001B6B83"/>
    <w:rsid w:val="001B7F8C"/>
    <w:rsid w:val="001C1B08"/>
    <w:rsid w:val="001C1CE5"/>
    <w:rsid w:val="001C3D2A"/>
    <w:rsid w:val="001C6841"/>
    <w:rsid w:val="001D0BD0"/>
    <w:rsid w:val="001D345D"/>
    <w:rsid w:val="001D3EE7"/>
    <w:rsid w:val="001D51BA"/>
    <w:rsid w:val="001D53E7"/>
    <w:rsid w:val="001D6342"/>
    <w:rsid w:val="001D6D53"/>
    <w:rsid w:val="001E0250"/>
    <w:rsid w:val="001E069A"/>
    <w:rsid w:val="001E57E1"/>
    <w:rsid w:val="001E58E2"/>
    <w:rsid w:val="001E7AED"/>
    <w:rsid w:val="001F2F8A"/>
    <w:rsid w:val="001F306D"/>
    <w:rsid w:val="001F3916"/>
    <w:rsid w:val="001F54C5"/>
    <w:rsid w:val="001F662C"/>
    <w:rsid w:val="001F6BAB"/>
    <w:rsid w:val="001F7074"/>
    <w:rsid w:val="00200199"/>
    <w:rsid w:val="00200490"/>
    <w:rsid w:val="00200CE2"/>
    <w:rsid w:val="00201F3A"/>
    <w:rsid w:val="00203F96"/>
    <w:rsid w:val="0020466B"/>
    <w:rsid w:val="00205EEB"/>
    <w:rsid w:val="002069B2"/>
    <w:rsid w:val="00206EFB"/>
    <w:rsid w:val="00207FA3"/>
    <w:rsid w:val="00210597"/>
    <w:rsid w:val="002109A3"/>
    <w:rsid w:val="00211B5A"/>
    <w:rsid w:val="00213AA6"/>
    <w:rsid w:val="00214DA8"/>
    <w:rsid w:val="00215423"/>
    <w:rsid w:val="002158FA"/>
    <w:rsid w:val="00217244"/>
    <w:rsid w:val="00220600"/>
    <w:rsid w:val="002218EB"/>
    <w:rsid w:val="00221F82"/>
    <w:rsid w:val="002224DB"/>
    <w:rsid w:val="00223535"/>
    <w:rsid w:val="00223FCB"/>
    <w:rsid w:val="002252C3"/>
    <w:rsid w:val="00225C54"/>
    <w:rsid w:val="00227B63"/>
    <w:rsid w:val="00230765"/>
    <w:rsid w:val="00230D18"/>
    <w:rsid w:val="002319E4"/>
    <w:rsid w:val="002333B5"/>
    <w:rsid w:val="00235632"/>
    <w:rsid w:val="00235872"/>
    <w:rsid w:val="00235CD4"/>
    <w:rsid w:val="002370F5"/>
    <w:rsid w:val="00241559"/>
    <w:rsid w:val="002435B3"/>
    <w:rsid w:val="002458EB"/>
    <w:rsid w:val="00245B39"/>
    <w:rsid w:val="00247200"/>
    <w:rsid w:val="002500C8"/>
    <w:rsid w:val="00250237"/>
    <w:rsid w:val="00250B98"/>
    <w:rsid w:val="00251E10"/>
    <w:rsid w:val="0025277E"/>
    <w:rsid w:val="00257543"/>
    <w:rsid w:val="00257A4F"/>
    <w:rsid w:val="002617E7"/>
    <w:rsid w:val="00261B90"/>
    <w:rsid w:val="00263F8C"/>
    <w:rsid w:val="00264228"/>
    <w:rsid w:val="00264334"/>
    <w:rsid w:val="00264643"/>
    <w:rsid w:val="0026473E"/>
    <w:rsid w:val="002658F8"/>
    <w:rsid w:val="00266214"/>
    <w:rsid w:val="00267C83"/>
    <w:rsid w:val="00270B23"/>
    <w:rsid w:val="0027144F"/>
    <w:rsid w:val="00271813"/>
    <w:rsid w:val="00271F3A"/>
    <w:rsid w:val="00273278"/>
    <w:rsid w:val="002737F4"/>
    <w:rsid w:val="00274B64"/>
    <w:rsid w:val="00274D77"/>
    <w:rsid w:val="00276543"/>
    <w:rsid w:val="002774D4"/>
    <w:rsid w:val="00277FCB"/>
    <w:rsid w:val="002805F5"/>
    <w:rsid w:val="00280751"/>
    <w:rsid w:val="002810BC"/>
    <w:rsid w:val="0028280A"/>
    <w:rsid w:val="00282D60"/>
    <w:rsid w:val="0028533B"/>
    <w:rsid w:val="002868CE"/>
    <w:rsid w:val="00286ACD"/>
    <w:rsid w:val="00287838"/>
    <w:rsid w:val="002907B5"/>
    <w:rsid w:val="00291F10"/>
    <w:rsid w:val="00292EB7"/>
    <w:rsid w:val="0029313B"/>
    <w:rsid w:val="00293A23"/>
    <w:rsid w:val="00293D13"/>
    <w:rsid w:val="00295E48"/>
    <w:rsid w:val="00296227"/>
    <w:rsid w:val="00296F44"/>
    <w:rsid w:val="00297214"/>
    <w:rsid w:val="00297323"/>
    <w:rsid w:val="0029777D"/>
    <w:rsid w:val="002A055E"/>
    <w:rsid w:val="002A1D4E"/>
    <w:rsid w:val="002A1FD9"/>
    <w:rsid w:val="002A2869"/>
    <w:rsid w:val="002A3C57"/>
    <w:rsid w:val="002A3F82"/>
    <w:rsid w:val="002A4934"/>
    <w:rsid w:val="002A5967"/>
    <w:rsid w:val="002A64EC"/>
    <w:rsid w:val="002A7370"/>
    <w:rsid w:val="002A7C9A"/>
    <w:rsid w:val="002A7DCF"/>
    <w:rsid w:val="002B1791"/>
    <w:rsid w:val="002B22EA"/>
    <w:rsid w:val="002B24D6"/>
    <w:rsid w:val="002B2A39"/>
    <w:rsid w:val="002B588D"/>
    <w:rsid w:val="002B6772"/>
    <w:rsid w:val="002C37B6"/>
    <w:rsid w:val="002C41E6"/>
    <w:rsid w:val="002C6038"/>
    <w:rsid w:val="002C718E"/>
    <w:rsid w:val="002D071A"/>
    <w:rsid w:val="002D34B2"/>
    <w:rsid w:val="002D48B0"/>
    <w:rsid w:val="002D4ED9"/>
    <w:rsid w:val="002D5B37"/>
    <w:rsid w:val="002D7637"/>
    <w:rsid w:val="002E05A6"/>
    <w:rsid w:val="002E17F2"/>
    <w:rsid w:val="002E37A7"/>
    <w:rsid w:val="002E4CD8"/>
    <w:rsid w:val="002E5C89"/>
    <w:rsid w:val="002E6AA9"/>
    <w:rsid w:val="002E74BF"/>
    <w:rsid w:val="002E7CAE"/>
    <w:rsid w:val="002F07E1"/>
    <w:rsid w:val="002F13E4"/>
    <w:rsid w:val="002F2771"/>
    <w:rsid w:val="002F37A9"/>
    <w:rsid w:val="002F621C"/>
    <w:rsid w:val="002F6268"/>
    <w:rsid w:val="002F7DC4"/>
    <w:rsid w:val="003009D0"/>
    <w:rsid w:val="00301CE6"/>
    <w:rsid w:val="0030256B"/>
    <w:rsid w:val="003029EF"/>
    <w:rsid w:val="00303AAD"/>
    <w:rsid w:val="00303DE3"/>
    <w:rsid w:val="0030501F"/>
    <w:rsid w:val="0030521E"/>
    <w:rsid w:val="00305D09"/>
    <w:rsid w:val="00307BA1"/>
    <w:rsid w:val="00310401"/>
    <w:rsid w:val="00311702"/>
    <w:rsid w:val="003119A8"/>
    <w:rsid w:val="00311E82"/>
    <w:rsid w:val="00313FD6"/>
    <w:rsid w:val="003143BD"/>
    <w:rsid w:val="00315363"/>
    <w:rsid w:val="003158C4"/>
    <w:rsid w:val="00316757"/>
    <w:rsid w:val="003203ED"/>
    <w:rsid w:val="00321F95"/>
    <w:rsid w:val="00322C9F"/>
    <w:rsid w:val="0032390C"/>
    <w:rsid w:val="00323D9F"/>
    <w:rsid w:val="00324D23"/>
    <w:rsid w:val="0032790C"/>
    <w:rsid w:val="00331751"/>
    <w:rsid w:val="003341C8"/>
    <w:rsid w:val="0033425A"/>
    <w:rsid w:val="00334579"/>
    <w:rsid w:val="003356B8"/>
    <w:rsid w:val="00335858"/>
    <w:rsid w:val="00336BDA"/>
    <w:rsid w:val="00336D46"/>
    <w:rsid w:val="00336FFB"/>
    <w:rsid w:val="00340A17"/>
    <w:rsid w:val="0034171E"/>
    <w:rsid w:val="00342BD7"/>
    <w:rsid w:val="00342D7A"/>
    <w:rsid w:val="0034319E"/>
    <w:rsid w:val="00343E16"/>
    <w:rsid w:val="003450D2"/>
    <w:rsid w:val="00346DB5"/>
    <w:rsid w:val="00347122"/>
    <w:rsid w:val="003477B1"/>
    <w:rsid w:val="003558D8"/>
    <w:rsid w:val="00357380"/>
    <w:rsid w:val="00357947"/>
    <w:rsid w:val="003600BC"/>
    <w:rsid w:val="003602D9"/>
    <w:rsid w:val="003604CE"/>
    <w:rsid w:val="0036321B"/>
    <w:rsid w:val="0036377D"/>
    <w:rsid w:val="00365F43"/>
    <w:rsid w:val="003700E9"/>
    <w:rsid w:val="00370E47"/>
    <w:rsid w:val="003712FB"/>
    <w:rsid w:val="00371F95"/>
    <w:rsid w:val="003720FC"/>
    <w:rsid w:val="003738A5"/>
    <w:rsid w:val="003738C3"/>
    <w:rsid w:val="00373914"/>
    <w:rsid w:val="003742AC"/>
    <w:rsid w:val="00377CE1"/>
    <w:rsid w:val="003846A9"/>
    <w:rsid w:val="00384C78"/>
    <w:rsid w:val="0038515D"/>
    <w:rsid w:val="00385BF0"/>
    <w:rsid w:val="00387CF6"/>
    <w:rsid w:val="0039071E"/>
    <w:rsid w:val="003939FF"/>
    <w:rsid w:val="00396FF2"/>
    <w:rsid w:val="003A10E0"/>
    <w:rsid w:val="003A2223"/>
    <w:rsid w:val="003A2A0F"/>
    <w:rsid w:val="003A45A1"/>
    <w:rsid w:val="003A5B0A"/>
    <w:rsid w:val="003A6BAC"/>
    <w:rsid w:val="003A6D85"/>
    <w:rsid w:val="003A70A4"/>
    <w:rsid w:val="003A7808"/>
    <w:rsid w:val="003A7EF3"/>
    <w:rsid w:val="003B0862"/>
    <w:rsid w:val="003B1245"/>
    <w:rsid w:val="003B159C"/>
    <w:rsid w:val="003B369F"/>
    <w:rsid w:val="003B36A3"/>
    <w:rsid w:val="003B5BBA"/>
    <w:rsid w:val="003B64BB"/>
    <w:rsid w:val="003B6F14"/>
    <w:rsid w:val="003B7FE5"/>
    <w:rsid w:val="003C11C8"/>
    <w:rsid w:val="003C12DA"/>
    <w:rsid w:val="003C25D1"/>
    <w:rsid w:val="003C2702"/>
    <w:rsid w:val="003C6FB5"/>
    <w:rsid w:val="003C7267"/>
    <w:rsid w:val="003C76F8"/>
    <w:rsid w:val="003C7806"/>
    <w:rsid w:val="003D109F"/>
    <w:rsid w:val="003D2478"/>
    <w:rsid w:val="003D2973"/>
    <w:rsid w:val="003D3410"/>
    <w:rsid w:val="003D3526"/>
    <w:rsid w:val="003D3C45"/>
    <w:rsid w:val="003D424D"/>
    <w:rsid w:val="003D4B86"/>
    <w:rsid w:val="003D5B1F"/>
    <w:rsid w:val="003D5CAC"/>
    <w:rsid w:val="003D5E86"/>
    <w:rsid w:val="003D602E"/>
    <w:rsid w:val="003D7629"/>
    <w:rsid w:val="003E0BEB"/>
    <w:rsid w:val="003E15FA"/>
    <w:rsid w:val="003E55E4"/>
    <w:rsid w:val="003E6DBD"/>
    <w:rsid w:val="003E74E3"/>
    <w:rsid w:val="003F05C7"/>
    <w:rsid w:val="003F1538"/>
    <w:rsid w:val="003F2CD4"/>
    <w:rsid w:val="003F3B47"/>
    <w:rsid w:val="003F4ADB"/>
    <w:rsid w:val="003F6BBE"/>
    <w:rsid w:val="003F7F9B"/>
    <w:rsid w:val="004000E8"/>
    <w:rsid w:val="00402AD6"/>
    <w:rsid w:val="00402E2B"/>
    <w:rsid w:val="0040338C"/>
    <w:rsid w:val="00403A88"/>
    <w:rsid w:val="00404521"/>
    <w:rsid w:val="0040512B"/>
    <w:rsid w:val="00405CA5"/>
    <w:rsid w:val="00407CD3"/>
    <w:rsid w:val="00410134"/>
    <w:rsid w:val="00410B72"/>
    <w:rsid w:val="00410C91"/>
    <w:rsid w:val="00410E6F"/>
    <w:rsid w:val="00410F18"/>
    <w:rsid w:val="0041263E"/>
    <w:rsid w:val="004135BB"/>
    <w:rsid w:val="004136F3"/>
    <w:rsid w:val="00413AAC"/>
    <w:rsid w:val="00413E92"/>
    <w:rsid w:val="00415778"/>
    <w:rsid w:val="00417713"/>
    <w:rsid w:val="00420806"/>
    <w:rsid w:val="00421105"/>
    <w:rsid w:val="004214C5"/>
    <w:rsid w:val="00422AA4"/>
    <w:rsid w:val="00423BF3"/>
    <w:rsid w:val="004242F4"/>
    <w:rsid w:val="00427248"/>
    <w:rsid w:val="00427784"/>
    <w:rsid w:val="00430BB4"/>
    <w:rsid w:val="00430F6C"/>
    <w:rsid w:val="00432D05"/>
    <w:rsid w:val="004352FF"/>
    <w:rsid w:val="004364AB"/>
    <w:rsid w:val="00437447"/>
    <w:rsid w:val="00437B17"/>
    <w:rsid w:val="00441A92"/>
    <w:rsid w:val="00442307"/>
    <w:rsid w:val="004431DC"/>
    <w:rsid w:val="00444F56"/>
    <w:rsid w:val="00446488"/>
    <w:rsid w:val="0044697A"/>
    <w:rsid w:val="00447A38"/>
    <w:rsid w:val="004506B7"/>
    <w:rsid w:val="004517AA"/>
    <w:rsid w:val="00452CAC"/>
    <w:rsid w:val="004534FC"/>
    <w:rsid w:val="00457565"/>
    <w:rsid w:val="00457B71"/>
    <w:rsid w:val="00463E1B"/>
    <w:rsid w:val="00464689"/>
    <w:rsid w:val="004657B9"/>
    <w:rsid w:val="00465808"/>
    <w:rsid w:val="004669E2"/>
    <w:rsid w:val="004703CA"/>
    <w:rsid w:val="00470A6B"/>
    <w:rsid w:val="00470C31"/>
    <w:rsid w:val="00471DE0"/>
    <w:rsid w:val="004734D0"/>
    <w:rsid w:val="0047556B"/>
    <w:rsid w:val="00475A86"/>
    <w:rsid w:val="00477768"/>
    <w:rsid w:val="0048214C"/>
    <w:rsid w:val="00482161"/>
    <w:rsid w:val="00483034"/>
    <w:rsid w:val="00483FF9"/>
    <w:rsid w:val="004845D4"/>
    <w:rsid w:val="00485B23"/>
    <w:rsid w:val="00492BC5"/>
    <w:rsid w:val="00493B72"/>
    <w:rsid w:val="00495085"/>
    <w:rsid w:val="00495827"/>
    <w:rsid w:val="004964F1"/>
    <w:rsid w:val="00497818"/>
    <w:rsid w:val="00497EB5"/>
    <w:rsid w:val="004A16BC"/>
    <w:rsid w:val="004A1A9C"/>
    <w:rsid w:val="004A2B94"/>
    <w:rsid w:val="004A67D0"/>
    <w:rsid w:val="004A7570"/>
    <w:rsid w:val="004A7597"/>
    <w:rsid w:val="004B0A27"/>
    <w:rsid w:val="004B0ED3"/>
    <w:rsid w:val="004B156B"/>
    <w:rsid w:val="004B3581"/>
    <w:rsid w:val="004B48EF"/>
    <w:rsid w:val="004B6F6A"/>
    <w:rsid w:val="004B7C0C"/>
    <w:rsid w:val="004C0260"/>
    <w:rsid w:val="004C1730"/>
    <w:rsid w:val="004C2981"/>
    <w:rsid w:val="004C342D"/>
    <w:rsid w:val="004C3898"/>
    <w:rsid w:val="004C3A96"/>
    <w:rsid w:val="004C6D80"/>
    <w:rsid w:val="004C7CDD"/>
    <w:rsid w:val="004D0029"/>
    <w:rsid w:val="004D0841"/>
    <w:rsid w:val="004D150A"/>
    <w:rsid w:val="004D2042"/>
    <w:rsid w:val="004D36B1"/>
    <w:rsid w:val="004D48FD"/>
    <w:rsid w:val="004D4C04"/>
    <w:rsid w:val="004D6F34"/>
    <w:rsid w:val="004D7EBD"/>
    <w:rsid w:val="004E2490"/>
    <w:rsid w:val="004E2680"/>
    <w:rsid w:val="004E28F9"/>
    <w:rsid w:val="004E3518"/>
    <w:rsid w:val="004E3912"/>
    <w:rsid w:val="004E3A45"/>
    <w:rsid w:val="004E462E"/>
    <w:rsid w:val="004E56DC"/>
    <w:rsid w:val="004E68BA"/>
    <w:rsid w:val="004E76F4"/>
    <w:rsid w:val="004E7719"/>
    <w:rsid w:val="004F0B4E"/>
    <w:rsid w:val="004F0B6C"/>
    <w:rsid w:val="004F2078"/>
    <w:rsid w:val="004F23B5"/>
    <w:rsid w:val="004F2D48"/>
    <w:rsid w:val="004F3A54"/>
    <w:rsid w:val="004F3C73"/>
    <w:rsid w:val="004F4DA3"/>
    <w:rsid w:val="0050511F"/>
    <w:rsid w:val="00506557"/>
    <w:rsid w:val="0050677A"/>
    <w:rsid w:val="005107EA"/>
    <w:rsid w:val="005108D8"/>
    <w:rsid w:val="005116F9"/>
    <w:rsid w:val="00513530"/>
    <w:rsid w:val="00513D31"/>
    <w:rsid w:val="005153A7"/>
    <w:rsid w:val="0051575F"/>
    <w:rsid w:val="00515F31"/>
    <w:rsid w:val="00520C78"/>
    <w:rsid w:val="0052144D"/>
    <w:rsid w:val="005219CF"/>
    <w:rsid w:val="0053035C"/>
    <w:rsid w:val="0053128F"/>
    <w:rsid w:val="005317A5"/>
    <w:rsid w:val="00534B59"/>
    <w:rsid w:val="00536759"/>
    <w:rsid w:val="00537C62"/>
    <w:rsid w:val="00540155"/>
    <w:rsid w:val="00544AF5"/>
    <w:rsid w:val="00546970"/>
    <w:rsid w:val="005502B0"/>
    <w:rsid w:val="0055158C"/>
    <w:rsid w:val="0055404F"/>
    <w:rsid w:val="005543D2"/>
    <w:rsid w:val="00554E19"/>
    <w:rsid w:val="00555CC8"/>
    <w:rsid w:val="00556C19"/>
    <w:rsid w:val="0056121F"/>
    <w:rsid w:val="00564C43"/>
    <w:rsid w:val="00572505"/>
    <w:rsid w:val="005754EB"/>
    <w:rsid w:val="00582809"/>
    <w:rsid w:val="005866A5"/>
    <w:rsid w:val="005866D1"/>
    <w:rsid w:val="0058798C"/>
    <w:rsid w:val="005900FA"/>
    <w:rsid w:val="005935A4"/>
    <w:rsid w:val="005935E3"/>
    <w:rsid w:val="005948C2"/>
    <w:rsid w:val="00595DCA"/>
    <w:rsid w:val="005962C7"/>
    <w:rsid w:val="00596506"/>
    <w:rsid w:val="005968A9"/>
    <w:rsid w:val="005969A5"/>
    <w:rsid w:val="0059779B"/>
    <w:rsid w:val="00597D71"/>
    <w:rsid w:val="005A209A"/>
    <w:rsid w:val="005A28E3"/>
    <w:rsid w:val="005A28E9"/>
    <w:rsid w:val="005A2CA5"/>
    <w:rsid w:val="005A30C4"/>
    <w:rsid w:val="005A3510"/>
    <w:rsid w:val="005A35D9"/>
    <w:rsid w:val="005A662D"/>
    <w:rsid w:val="005B0465"/>
    <w:rsid w:val="005B11C4"/>
    <w:rsid w:val="005B1409"/>
    <w:rsid w:val="005B35D7"/>
    <w:rsid w:val="005B392A"/>
    <w:rsid w:val="005B3AA3"/>
    <w:rsid w:val="005B6F83"/>
    <w:rsid w:val="005C0ED0"/>
    <w:rsid w:val="005C3509"/>
    <w:rsid w:val="005C3C7C"/>
    <w:rsid w:val="005C5C02"/>
    <w:rsid w:val="005C5E8E"/>
    <w:rsid w:val="005C62FF"/>
    <w:rsid w:val="005C73A8"/>
    <w:rsid w:val="005C74FB"/>
    <w:rsid w:val="005D0447"/>
    <w:rsid w:val="005D0E1D"/>
    <w:rsid w:val="005D1602"/>
    <w:rsid w:val="005D3B40"/>
    <w:rsid w:val="005D436E"/>
    <w:rsid w:val="005D4968"/>
    <w:rsid w:val="005E0077"/>
    <w:rsid w:val="005E1070"/>
    <w:rsid w:val="005E385F"/>
    <w:rsid w:val="005E3B86"/>
    <w:rsid w:val="005E5B81"/>
    <w:rsid w:val="005E673A"/>
    <w:rsid w:val="005F15A3"/>
    <w:rsid w:val="005F1645"/>
    <w:rsid w:val="005F27B9"/>
    <w:rsid w:val="005F2CB1"/>
    <w:rsid w:val="005F3025"/>
    <w:rsid w:val="005F42D8"/>
    <w:rsid w:val="005F51E4"/>
    <w:rsid w:val="005F618C"/>
    <w:rsid w:val="005F70BD"/>
    <w:rsid w:val="0060283C"/>
    <w:rsid w:val="00604B18"/>
    <w:rsid w:val="00604BCB"/>
    <w:rsid w:val="00604C85"/>
    <w:rsid w:val="00604F14"/>
    <w:rsid w:val="006109A8"/>
    <w:rsid w:val="00611B83"/>
    <w:rsid w:val="00612198"/>
    <w:rsid w:val="00613257"/>
    <w:rsid w:val="006162F2"/>
    <w:rsid w:val="006168BF"/>
    <w:rsid w:val="00617C83"/>
    <w:rsid w:val="00620A71"/>
    <w:rsid w:val="00620D80"/>
    <w:rsid w:val="006234A6"/>
    <w:rsid w:val="00624742"/>
    <w:rsid w:val="00627034"/>
    <w:rsid w:val="00627EAE"/>
    <w:rsid w:val="00630001"/>
    <w:rsid w:val="006311B3"/>
    <w:rsid w:val="0063284C"/>
    <w:rsid w:val="00634717"/>
    <w:rsid w:val="006355ED"/>
    <w:rsid w:val="006362C4"/>
    <w:rsid w:val="00636398"/>
    <w:rsid w:val="006368D3"/>
    <w:rsid w:val="00636ECB"/>
    <w:rsid w:val="006377EC"/>
    <w:rsid w:val="006403B8"/>
    <w:rsid w:val="006414E1"/>
    <w:rsid w:val="0064151F"/>
    <w:rsid w:val="00641533"/>
    <w:rsid w:val="00641C64"/>
    <w:rsid w:val="0064208D"/>
    <w:rsid w:val="006426DF"/>
    <w:rsid w:val="00643475"/>
    <w:rsid w:val="0064396A"/>
    <w:rsid w:val="00643EFD"/>
    <w:rsid w:val="00644774"/>
    <w:rsid w:val="0064624E"/>
    <w:rsid w:val="00646675"/>
    <w:rsid w:val="00646BBF"/>
    <w:rsid w:val="00650AB9"/>
    <w:rsid w:val="00650B32"/>
    <w:rsid w:val="00650D64"/>
    <w:rsid w:val="006526E3"/>
    <w:rsid w:val="006546F1"/>
    <w:rsid w:val="0065520E"/>
    <w:rsid w:val="00655733"/>
    <w:rsid w:val="00655ACD"/>
    <w:rsid w:val="00656A92"/>
    <w:rsid w:val="00656DDE"/>
    <w:rsid w:val="00656F28"/>
    <w:rsid w:val="00656F95"/>
    <w:rsid w:val="0065764E"/>
    <w:rsid w:val="0066011D"/>
    <w:rsid w:val="0066049F"/>
    <w:rsid w:val="006607C0"/>
    <w:rsid w:val="006613A6"/>
    <w:rsid w:val="006617EA"/>
    <w:rsid w:val="006627A2"/>
    <w:rsid w:val="006634E6"/>
    <w:rsid w:val="006651D8"/>
    <w:rsid w:val="006655EE"/>
    <w:rsid w:val="0066576C"/>
    <w:rsid w:val="00667EE7"/>
    <w:rsid w:val="00670922"/>
    <w:rsid w:val="00670BE1"/>
    <w:rsid w:val="006715EF"/>
    <w:rsid w:val="006720A3"/>
    <w:rsid w:val="0067218F"/>
    <w:rsid w:val="0067387C"/>
    <w:rsid w:val="006741F2"/>
    <w:rsid w:val="00674890"/>
    <w:rsid w:val="00674CC3"/>
    <w:rsid w:val="00675455"/>
    <w:rsid w:val="00675C72"/>
    <w:rsid w:val="006761CA"/>
    <w:rsid w:val="006771F9"/>
    <w:rsid w:val="0067731F"/>
    <w:rsid w:val="006776D7"/>
    <w:rsid w:val="00681003"/>
    <w:rsid w:val="006817C9"/>
    <w:rsid w:val="006827FB"/>
    <w:rsid w:val="00682AE6"/>
    <w:rsid w:val="00683ECE"/>
    <w:rsid w:val="006842F8"/>
    <w:rsid w:val="00686F80"/>
    <w:rsid w:val="00690D7F"/>
    <w:rsid w:val="00690EE8"/>
    <w:rsid w:val="00694422"/>
    <w:rsid w:val="00695FC2"/>
    <w:rsid w:val="00696949"/>
    <w:rsid w:val="00697052"/>
    <w:rsid w:val="006A151B"/>
    <w:rsid w:val="006A2F6C"/>
    <w:rsid w:val="006A4169"/>
    <w:rsid w:val="006A46FB"/>
    <w:rsid w:val="006A5E28"/>
    <w:rsid w:val="006A6972"/>
    <w:rsid w:val="006A697B"/>
    <w:rsid w:val="006A6AD3"/>
    <w:rsid w:val="006A7674"/>
    <w:rsid w:val="006A7AFF"/>
    <w:rsid w:val="006A7FC8"/>
    <w:rsid w:val="006B1816"/>
    <w:rsid w:val="006B2099"/>
    <w:rsid w:val="006B2EC6"/>
    <w:rsid w:val="006B3345"/>
    <w:rsid w:val="006B50CF"/>
    <w:rsid w:val="006B6BDC"/>
    <w:rsid w:val="006C0115"/>
    <w:rsid w:val="006C03B8"/>
    <w:rsid w:val="006C0DEB"/>
    <w:rsid w:val="006C321A"/>
    <w:rsid w:val="006C5EC9"/>
    <w:rsid w:val="006C6059"/>
    <w:rsid w:val="006C6431"/>
    <w:rsid w:val="006C71D9"/>
    <w:rsid w:val="006C7522"/>
    <w:rsid w:val="006C7F91"/>
    <w:rsid w:val="006D150D"/>
    <w:rsid w:val="006D3E5B"/>
    <w:rsid w:val="006D57B2"/>
    <w:rsid w:val="006D6F08"/>
    <w:rsid w:val="006D7BF8"/>
    <w:rsid w:val="006E0266"/>
    <w:rsid w:val="006E062C"/>
    <w:rsid w:val="006E1C82"/>
    <w:rsid w:val="006E279D"/>
    <w:rsid w:val="006E28B7"/>
    <w:rsid w:val="006E2A9B"/>
    <w:rsid w:val="006E3310"/>
    <w:rsid w:val="006E46C1"/>
    <w:rsid w:val="006E4E39"/>
    <w:rsid w:val="006E565E"/>
    <w:rsid w:val="006E57B3"/>
    <w:rsid w:val="006E6432"/>
    <w:rsid w:val="006E673D"/>
    <w:rsid w:val="006E7D3B"/>
    <w:rsid w:val="006F07E2"/>
    <w:rsid w:val="006F1165"/>
    <w:rsid w:val="006F1B70"/>
    <w:rsid w:val="006F341D"/>
    <w:rsid w:val="006F3CDE"/>
    <w:rsid w:val="006F4147"/>
    <w:rsid w:val="006F54DD"/>
    <w:rsid w:val="006F58D4"/>
    <w:rsid w:val="006F6582"/>
    <w:rsid w:val="007012A5"/>
    <w:rsid w:val="00702213"/>
    <w:rsid w:val="0070346E"/>
    <w:rsid w:val="00704EDB"/>
    <w:rsid w:val="00705394"/>
    <w:rsid w:val="007058AF"/>
    <w:rsid w:val="00706101"/>
    <w:rsid w:val="00707072"/>
    <w:rsid w:val="00707D61"/>
    <w:rsid w:val="007110DA"/>
    <w:rsid w:val="0071175B"/>
    <w:rsid w:val="00712287"/>
    <w:rsid w:val="00712772"/>
    <w:rsid w:val="0071326B"/>
    <w:rsid w:val="00713697"/>
    <w:rsid w:val="007138E4"/>
    <w:rsid w:val="00714062"/>
    <w:rsid w:val="007148D3"/>
    <w:rsid w:val="00715A11"/>
    <w:rsid w:val="00715B9A"/>
    <w:rsid w:val="00715EA6"/>
    <w:rsid w:val="00716A78"/>
    <w:rsid w:val="00721B32"/>
    <w:rsid w:val="007257D0"/>
    <w:rsid w:val="0072598A"/>
    <w:rsid w:val="00725BB7"/>
    <w:rsid w:val="00726EA6"/>
    <w:rsid w:val="00727208"/>
    <w:rsid w:val="00727680"/>
    <w:rsid w:val="00727E6E"/>
    <w:rsid w:val="0073030B"/>
    <w:rsid w:val="007306E2"/>
    <w:rsid w:val="00731C15"/>
    <w:rsid w:val="00732AAC"/>
    <w:rsid w:val="007332D0"/>
    <w:rsid w:val="0073355B"/>
    <w:rsid w:val="007348B1"/>
    <w:rsid w:val="00734ACC"/>
    <w:rsid w:val="007357D8"/>
    <w:rsid w:val="007362A6"/>
    <w:rsid w:val="00736D7D"/>
    <w:rsid w:val="00740E58"/>
    <w:rsid w:val="0074129C"/>
    <w:rsid w:val="007445A0"/>
    <w:rsid w:val="0074524B"/>
    <w:rsid w:val="00747D8B"/>
    <w:rsid w:val="00751228"/>
    <w:rsid w:val="00753EB6"/>
    <w:rsid w:val="00755202"/>
    <w:rsid w:val="0075562D"/>
    <w:rsid w:val="0075578C"/>
    <w:rsid w:val="007571E1"/>
    <w:rsid w:val="00757FAD"/>
    <w:rsid w:val="007604B2"/>
    <w:rsid w:val="007624CD"/>
    <w:rsid w:val="00765281"/>
    <w:rsid w:val="00766205"/>
    <w:rsid w:val="00766BAD"/>
    <w:rsid w:val="0077299A"/>
    <w:rsid w:val="007729A2"/>
    <w:rsid w:val="00773045"/>
    <w:rsid w:val="007739A6"/>
    <w:rsid w:val="007739B2"/>
    <w:rsid w:val="00773A15"/>
    <w:rsid w:val="00774B61"/>
    <w:rsid w:val="007755F2"/>
    <w:rsid w:val="00775BA3"/>
    <w:rsid w:val="00776971"/>
    <w:rsid w:val="00780A80"/>
    <w:rsid w:val="0078177E"/>
    <w:rsid w:val="00781EF8"/>
    <w:rsid w:val="0078260F"/>
    <w:rsid w:val="0078304C"/>
    <w:rsid w:val="00783673"/>
    <w:rsid w:val="00785490"/>
    <w:rsid w:val="0079186F"/>
    <w:rsid w:val="007925EA"/>
    <w:rsid w:val="00793CD8"/>
    <w:rsid w:val="00795852"/>
    <w:rsid w:val="00795B3E"/>
    <w:rsid w:val="00795C92"/>
    <w:rsid w:val="00796231"/>
    <w:rsid w:val="007A1396"/>
    <w:rsid w:val="007A1CB3"/>
    <w:rsid w:val="007A1D84"/>
    <w:rsid w:val="007A29D4"/>
    <w:rsid w:val="007A306F"/>
    <w:rsid w:val="007A43A6"/>
    <w:rsid w:val="007A44B6"/>
    <w:rsid w:val="007A515A"/>
    <w:rsid w:val="007A5227"/>
    <w:rsid w:val="007A58A6"/>
    <w:rsid w:val="007A5D5A"/>
    <w:rsid w:val="007B1E70"/>
    <w:rsid w:val="007B27D4"/>
    <w:rsid w:val="007B3D2D"/>
    <w:rsid w:val="007B40FF"/>
    <w:rsid w:val="007B41E0"/>
    <w:rsid w:val="007B4CF1"/>
    <w:rsid w:val="007B50AE"/>
    <w:rsid w:val="007B51DF"/>
    <w:rsid w:val="007C05DD"/>
    <w:rsid w:val="007C1247"/>
    <w:rsid w:val="007C3D18"/>
    <w:rsid w:val="007C4274"/>
    <w:rsid w:val="007C60BF"/>
    <w:rsid w:val="007C6772"/>
    <w:rsid w:val="007C6A07"/>
    <w:rsid w:val="007C75A1"/>
    <w:rsid w:val="007C77A5"/>
    <w:rsid w:val="007D04E5"/>
    <w:rsid w:val="007D425E"/>
    <w:rsid w:val="007D4EE1"/>
    <w:rsid w:val="007D5467"/>
    <w:rsid w:val="007D57F5"/>
    <w:rsid w:val="007D5901"/>
    <w:rsid w:val="007D7526"/>
    <w:rsid w:val="007D7B3B"/>
    <w:rsid w:val="007E067D"/>
    <w:rsid w:val="007E083D"/>
    <w:rsid w:val="007E08F4"/>
    <w:rsid w:val="007E18F7"/>
    <w:rsid w:val="007E203D"/>
    <w:rsid w:val="007E2970"/>
    <w:rsid w:val="007E35EA"/>
    <w:rsid w:val="007E4610"/>
    <w:rsid w:val="007E4715"/>
    <w:rsid w:val="007E47D8"/>
    <w:rsid w:val="007E505B"/>
    <w:rsid w:val="007E5CAF"/>
    <w:rsid w:val="007E6A4E"/>
    <w:rsid w:val="007E7091"/>
    <w:rsid w:val="007E7895"/>
    <w:rsid w:val="007F13A4"/>
    <w:rsid w:val="007F5283"/>
    <w:rsid w:val="007F7321"/>
    <w:rsid w:val="00803353"/>
    <w:rsid w:val="00803FAE"/>
    <w:rsid w:val="00804048"/>
    <w:rsid w:val="0080605F"/>
    <w:rsid w:val="008076A7"/>
    <w:rsid w:val="00807786"/>
    <w:rsid w:val="0080787F"/>
    <w:rsid w:val="00811FCB"/>
    <w:rsid w:val="00812AC9"/>
    <w:rsid w:val="008145F6"/>
    <w:rsid w:val="008158D6"/>
    <w:rsid w:val="00816233"/>
    <w:rsid w:val="00816D18"/>
    <w:rsid w:val="00816FBE"/>
    <w:rsid w:val="00817196"/>
    <w:rsid w:val="008201E1"/>
    <w:rsid w:val="00821256"/>
    <w:rsid w:val="008235DB"/>
    <w:rsid w:val="00824AB4"/>
    <w:rsid w:val="008251A3"/>
    <w:rsid w:val="00825C42"/>
    <w:rsid w:val="00825D25"/>
    <w:rsid w:val="00827A89"/>
    <w:rsid w:val="00827D6F"/>
    <w:rsid w:val="00831FBB"/>
    <w:rsid w:val="0083546B"/>
    <w:rsid w:val="00836060"/>
    <w:rsid w:val="008376AC"/>
    <w:rsid w:val="00840985"/>
    <w:rsid w:val="00841098"/>
    <w:rsid w:val="00842556"/>
    <w:rsid w:val="00842A2C"/>
    <w:rsid w:val="00842B61"/>
    <w:rsid w:val="00842F85"/>
    <w:rsid w:val="008444E8"/>
    <w:rsid w:val="00844D0E"/>
    <w:rsid w:val="00844E80"/>
    <w:rsid w:val="00845D1A"/>
    <w:rsid w:val="00846FE7"/>
    <w:rsid w:val="00847375"/>
    <w:rsid w:val="00850BFA"/>
    <w:rsid w:val="008511F5"/>
    <w:rsid w:val="0085300E"/>
    <w:rsid w:val="008557D1"/>
    <w:rsid w:val="00856911"/>
    <w:rsid w:val="008629E5"/>
    <w:rsid w:val="00863A16"/>
    <w:rsid w:val="008656E8"/>
    <w:rsid w:val="00866AF7"/>
    <w:rsid w:val="00866B76"/>
    <w:rsid w:val="008677FD"/>
    <w:rsid w:val="008706D4"/>
    <w:rsid w:val="00870F8A"/>
    <w:rsid w:val="008719A4"/>
    <w:rsid w:val="00871D23"/>
    <w:rsid w:val="00871FF3"/>
    <w:rsid w:val="008723DF"/>
    <w:rsid w:val="00872ACD"/>
    <w:rsid w:val="00872CCE"/>
    <w:rsid w:val="00874312"/>
    <w:rsid w:val="0087437C"/>
    <w:rsid w:val="00875CD7"/>
    <w:rsid w:val="0087640B"/>
    <w:rsid w:val="00876B4D"/>
    <w:rsid w:val="00876D4E"/>
    <w:rsid w:val="00877F18"/>
    <w:rsid w:val="008810ED"/>
    <w:rsid w:val="008817DA"/>
    <w:rsid w:val="00881D29"/>
    <w:rsid w:val="008851C9"/>
    <w:rsid w:val="00885A42"/>
    <w:rsid w:val="00886ED3"/>
    <w:rsid w:val="00890E5E"/>
    <w:rsid w:val="008920F0"/>
    <w:rsid w:val="00892A14"/>
    <w:rsid w:val="0089301F"/>
    <w:rsid w:val="008941E3"/>
    <w:rsid w:val="00894A88"/>
    <w:rsid w:val="00895386"/>
    <w:rsid w:val="008962D8"/>
    <w:rsid w:val="008A17FD"/>
    <w:rsid w:val="008A1C87"/>
    <w:rsid w:val="008A21FF"/>
    <w:rsid w:val="008A227A"/>
    <w:rsid w:val="008A2CE2"/>
    <w:rsid w:val="008A30AC"/>
    <w:rsid w:val="008A32C3"/>
    <w:rsid w:val="008A44B8"/>
    <w:rsid w:val="008A463D"/>
    <w:rsid w:val="008A51A8"/>
    <w:rsid w:val="008A54C7"/>
    <w:rsid w:val="008A5525"/>
    <w:rsid w:val="008A610C"/>
    <w:rsid w:val="008A77D8"/>
    <w:rsid w:val="008A7B73"/>
    <w:rsid w:val="008A7CCA"/>
    <w:rsid w:val="008B0483"/>
    <w:rsid w:val="008B120C"/>
    <w:rsid w:val="008B2773"/>
    <w:rsid w:val="008B51A0"/>
    <w:rsid w:val="008B592A"/>
    <w:rsid w:val="008B5CFD"/>
    <w:rsid w:val="008B7B5B"/>
    <w:rsid w:val="008B7B5C"/>
    <w:rsid w:val="008C0C99"/>
    <w:rsid w:val="008C2017"/>
    <w:rsid w:val="008C2044"/>
    <w:rsid w:val="008C235F"/>
    <w:rsid w:val="008C2B4D"/>
    <w:rsid w:val="008C2C6C"/>
    <w:rsid w:val="008C33BD"/>
    <w:rsid w:val="008C4958"/>
    <w:rsid w:val="008C4BAA"/>
    <w:rsid w:val="008C50CB"/>
    <w:rsid w:val="008C5863"/>
    <w:rsid w:val="008C6AE8"/>
    <w:rsid w:val="008C7573"/>
    <w:rsid w:val="008D00A5"/>
    <w:rsid w:val="008D09A5"/>
    <w:rsid w:val="008D10A4"/>
    <w:rsid w:val="008D34F1"/>
    <w:rsid w:val="008D39D8"/>
    <w:rsid w:val="008D3CA0"/>
    <w:rsid w:val="008D4F72"/>
    <w:rsid w:val="008D510C"/>
    <w:rsid w:val="008D6D1A"/>
    <w:rsid w:val="008E065E"/>
    <w:rsid w:val="008E0927"/>
    <w:rsid w:val="008E15FA"/>
    <w:rsid w:val="008E1909"/>
    <w:rsid w:val="008E3B05"/>
    <w:rsid w:val="008F10B5"/>
    <w:rsid w:val="008F1C4E"/>
    <w:rsid w:val="008F1E40"/>
    <w:rsid w:val="008F1EAB"/>
    <w:rsid w:val="008F33DC"/>
    <w:rsid w:val="008F477F"/>
    <w:rsid w:val="008F567C"/>
    <w:rsid w:val="008F5A11"/>
    <w:rsid w:val="009016C3"/>
    <w:rsid w:val="009022E7"/>
    <w:rsid w:val="00902350"/>
    <w:rsid w:val="00902617"/>
    <w:rsid w:val="0090336B"/>
    <w:rsid w:val="009036F7"/>
    <w:rsid w:val="009053AA"/>
    <w:rsid w:val="00906939"/>
    <w:rsid w:val="00910166"/>
    <w:rsid w:val="009107F4"/>
    <w:rsid w:val="00910B7D"/>
    <w:rsid w:val="00911A78"/>
    <w:rsid w:val="00911DFB"/>
    <w:rsid w:val="00913217"/>
    <w:rsid w:val="009139D9"/>
    <w:rsid w:val="00914AD8"/>
    <w:rsid w:val="00914EC1"/>
    <w:rsid w:val="00916079"/>
    <w:rsid w:val="009171D8"/>
    <w:rsid w:val="00917CE9"/>
    <w:rsid w:val="00917F4B"/>
    <w:rsid w:val="0092007D"/>
    <w:rsid w:val="0092075B"/>
    <w:rsid w:val="00920BF2"/>
    <w:rsid w:val="00920EB9"/>
    <w:rsid w:val="00922010"/>
    <w:rsid w:val="009220D2"/>
    <w:rsid w:val="00924868"/>
    <w:rsid w:val="00924D0B"/>
    <w:rsid w:val="00926037"/>
    <w:rsid w:val="009266B6"/>
    <w:rsid w:val="00927119"/>
    <w:rsid w:val="00931BD9"/>
    <w:rsid w:val="009368F3"/>
    <w:rsid w:val="00940444"/>
    <w:rsid w:val="00940583"/>
    <w:rsid w:val="00940656"/>
    <w:rsid w:val="00941636"/>
    <w:rsid w:val="00943742"/>
    <w:rsid w:val="00943AB9"/>
    <w:rsid w:val="009448BE"/>
    <w:rsid w:val="00945C05"/>
    <w:rsid w:val="00946945"/>
    <w:rsid w:val="00947713"/>
    <w:rsid w:val="00950265"/>
    <w:rsid w:val="009508F2"/>
    <w:rsid w:val="00950DE7"/>
    <w:rsid w:val="009522E9"/>
    <w:rsid w:val="00953920"/>
    <w:rsid w:val="00953D47"/>
    <w:rsid w:val="00954351"/>
    <w:rsid w:val="009545A2"/>
    <w:rsid w:val="009563CB"/>
    <w:rsid w:val="0095681E"/>
    <w:rsid w:val="0095686F"/>
    <w:rsid w:val="009572D4"/>
    <w:rsid w:val="009601DB"/>
    <w:rsid w:val="009604E9"/>
    <w:rsid w:val="00961921"/>
    <w:rsid w:val="00963258"/>
    <w:rsid w:val="00963C26"/>
    <w:rsid w:val="009640FE"/>
    <w:rsid w:val="0096430A"/>
    <w:rsid w:val="0096554B"/>
    <w:rsid w:val="009655C9"/>
    <w:rsid w:val="0096584A"/>
    <w:rsid w:val="009677E5"/>
    <w:rsid w:val="00967B64"/>
    <w:rsid w:val="00970F7C"/>
    <w:rsid w:val="00971F08"/>
    <w:rsid w:val="00972EB4"/>
    <w:rsid w:val="0097526D"/>
    <w:rsid w:val="0097603D"/>
    <w:rsid w:val="00976949"/>
    <w:rsid w:val="00976CE6"/>
    <w:rsid w:val="00980477"/>
    <w:rsid w:val="00985127"/>
    <w:rsid w:val="00985253"/>
    <w:rsid w:val="009853B3"/>
    <w:rsid w:val="0099004A"/>
    <w:rsid w:val="00990630"/>
    <w:rsid w:val="00991761"/>
    <w:rsid w:val="00994DCA"/>
    <w:rsid w:val="009960EC"/>
    <w:rsid w:val="009970DD"/>
    <w:rsid w:val="009A0FBA"/>
    <w:rsid w:val="009A1601"/>
    <w:rsid w:val="009A3BB6"/>
    <w:rsid w:val="009A462D"/>
    <w:rsid w:val="009A4DBC"/>
    <w:rsid w:val="009A5CBA"/>
    <w:rsid w:val="009B1736"/>
    <w:rsid w:val="009B1F30"/>
    <w:rsid w:val="009B2BE1"/>
    <w:rsid w:val="009B3AC2"/>
    <w:rsid w:val="009B4DF4"/>
    <w:rsid w:val="009B54F2"/>
    <w:rsid w:val="009B564E"/>
    <w:rsid w:val="009B62F7"/>
    <w:rsid w:val="009B7B22"/>
    <w:rsid w:val="009B7E87"/>
    <w:rsid w:val="009C0169"/>
    <w:rsid w:val="009C0C97"/>
    <w:rsid w:val="009C1723"/>
    <w:rsid w:val="009C2001"/>
    <w:rsid w:val="009C403E"/>
    <w:rsid w:val="009C618F"/>
    <w:rsid w:val="009D0254"/>
    <w:rsid w:val="009D09CF"/>
    <w:rsid w:val="009D44A4"/>
    <w:rsid w:val="009D4FF0"/>
    <w:rsid w:val="009D6510"/>
    <w:rsid w:val="009D66E1"/>
    <w:rsid w:val="009D703C"/>
    <w:rsid w:val="009D718F"/>
    <w:rsid w:val="009E068F"/>
    <w:rsid w:val="009E14E0"/>
    <w:rsid w:val="009E1DEB"/>
    <w:rsid w:val="009E1F73"/>
    <w:rsid w:val="009E35DB"/>
    <w:rsid w:val="009E47A3"/>
    <w:rsid w:val="009F0674"/>
    <w:rsid w:val="009F075D"/>
    <w:rsid w:val="009F08F3"/>
    <w:rsid w:val="009F0A09"/>
    <w:rsid w:val="009F0A86"/>
    <w:rsid w:val="009F1122"/>
    <w:rsid w:val="009F1C98"/>
    <w:rsid w:val="009F344F"/>
    <w:rsid w:val="009F59A6"/>
    <w:rsid w:val="00A022A6"/>
    <w:rsid w:val="00A031D8"/>
    <w:rsid w:val="00A03D4E"/>
    <w:rsid w:val="00A048A8"/>
    <w:rsid w:val="00A04F49"/>
    <w:rsid w:val="00A10344"/>
    <w:rsid w:val="00A11A6E"/>
    <w:rsid w:val="00A12089"/>
    <w:rsid w:val="00A133C3"/>
    <w:rsid w:val="00A1376B"/>
    <w:rsid w:val="00A13C3F"/>
    <w:rsid w:val="00A13E54"/>
    <w:rsid w:val="00A15656"/>
    <w:rsid w:val="00A15FB3"/>
    <w:rsid w:val="00A17F63"/>
    <w:rsid w:val="00A2193B"/>
    <w:rsid w:val="00A21D02"/>
    <w:rsid w:val="00A2351A"/>
    <w:rsid w:val="00A264A9"/>
    <w:rsid w:val="00A26DCF"/>
    <w:rsid w:val="00A27785"/>
    <w:rsid w:val="00A27FD1"/>
    <w:rsid w:val="00A30187"/>
    <w:rsid w:val="00A3105C"/>
    <w:rsid w:val="00A33219"/>
    <w:rsid w:val="00A3448A"/>
    <w:rsid w:val="00A36297"/>
    <w:rsid w:val="00A362D0"/>
    <w:rsid w:val="00A41E2B"/>
    <w:rsid w:val="00A41FE5"/>
    <w:rsid w:val="00A45190"/>
    <w:rsid w:val="00A45B74"/>
    <w:rsid w:val="00A52E1D"/>
    <w:rsid w:val="00A549F9"/>
    <w:rsid w:val="00A55AFC"/>
    <w:rsid w:val="00A55B26"/>
    <w:rsid w:val="00A56B2F"/>
    <w:rsid w:val="00A61499"/>
    <w:rsid w:val="00A627BF"/>
    <w:rsid w:val="00A62A77"/>
    <w:rsid w:val="00A63483"/>
    <w:rsid w:val="00A64E3A"/>
    <w:rsid w:val="00A657D7"/>
    <w:rsid w:val="00A660AC"/>
    <w:rsid w:val="00A67C4E"/>
    <w:rsid w:val="00A67E6C"/>
    <w:rsid w:val="00A71B99"/>
    <w:rsid w:val="00A732D9"/>
    <w:rsid w:val="00A739D0"/>
    <w:rsid w:val="00A759EB"/>
    <w:rsid w:val="00A761D4"/>
    <w:rsid w:val="00A768D2"/>
    <w:rsid w:val="00A7738A"/>
    <w:rsid w:val="00A77A5C"/>
    <w:rsid w:val="00A77EC4"/>
    <w:rsid w:val="00A82CA9"/>
    <w:rsid w:val="00A8344C"/>
    <w:rsid w:val="00A85FC3"/>
    <w:rsid w:val="00A86A06"/>
    <w:rsid w:val="00A90DD4"/>
    <w:rsid w:val="00A92879"/>
    <w:rsid w:val="00A9442A"/>
    <w:rsid w:val="00A96BB4"/>
    <w:rsid w:val="00A977DC"/>
    <w:rsid w:val="00AA016F"/>
    <w:rsid w:val="00AA1ED6"/>
    <w:rsid w:val="00AA2677"/>
    <w:rsid w:val="00AA26A0"/>
    <w:rsid w:val="00AA3BDB"/>
    <w:rsid w:val="00AA51D6"/>
    <w:rsid w:val="00AA7228"/>
    <w:rsid w:val="00AA7402"/>
    <w:rsid w:val="00AB0BAA"/>
    <w:rsid w:val="00AB0BC8"/>
    <w:rsid w:val="00AB11CA"/>
    <w:rsid w:val="00AB14D9"/>
    <w:rsid w:val="00AB14DB"/>
    <w:rsid w:val="00AB2807"/>
    <w:rsid w:val="00AB3786"/>
    <w:rsid w:val="00AB44AA"/>
    <w:rsid w:val="00AB4AB8"/>
    <w:rsid w:val="00AB655E"/>
    <w:rsid w:val="00AB72B4"/>
    <w:rsid w:val="00AB7324"/>
    <w:rsid w:val="00AC007F"/>
    <w:rsid w:val="00AC01F4"/>
    <w:rsid w:val="00AC1000"/>
    <w:rsid w:val="00AC1845"/>
    <w:rsid w:val="00AC2ECD"/>
    <w:rsid w:val="00AC3119"/>
    <w:rsid w:val="00AC4131"/>
    <w:rsid w:val="00AC4513"/>
    <w:rsid w:val="00AC49FB"/>
    <w:rsid w:val="00AC5A10"/>
    <w:rsid w:val="00AD07DB"/>
    <w:rsid w:val="00AD0AA3"/>
    <w:rsid w:val="00AD115A"/>
    <w:rsid w:val="00AD174C"/>
    <w:rsid w:val="00AD2ED0"/>
    <w:rsid w:val="00AD3F94"/>
    <w:rsid w:val="00AD4475"/>
    <w:rsid w:val="00AD4A5A"/>
    <w:rsid w:val="00AD4ECB"/>
    <w:rsid w:val="00AD6A49"/>
    <w:rsid w:val="00AE1110"/>
    <w:rsid w:val="00AE27AC"/>
    <w:rsid w:val="00AE40E0"/>
    <w:rsid w:val="00AE4DBA"/>
    <w:rsid w:val="00AE4F07"/>
    <w:rsid w:val="00AE5032"/>
    <w:rsid w:val="00AF0871"/>
    <w:rsid w:val="00AF1C5D"/>
    <w:rsid w:val="00AF2C8E"/>
    <w:rsid w:val="00AF42D7"/>
    <w:rsid w:val="00AF722B"/>
    <w:rsid w:val="00B006FE"/>
    <w:rsid w:val="00B007CB"/>
    <w:rsid w:val="00B00827"/>
    <w:rsid w:val="00B018B3"/>
    <w:rsid w:val="00B02AA9"/>
    <w:rsid w:val="00B02FA3"/>
    <w:rsid w:val="00B0322B"/>
    <w:rsid w:val="00B03248"/>
    <w:rsid w:val="00B0351A"/>
    <w:rsid w:val="00B05084"/>
    <w:rsid w:val="00B10C97"/>
    <w:rsid w:val="00B134A3"/>
    <w:rsid w:val="00B14622"/>
    <w:rsid w:val="00B1574A"/>
    <w:rsid w:val="00B157F9"/>
    <w:rsid w:val="00B15EE2"/>
    <w:rsid w:val="00B2012A"/>
    <w:rsid w:val="00B20256"/>
    <w:rsid w:val="00B20D09"/>
    <w:rsid w:val="00B20F12"/>
    <w:rsid w:val="00B21EEB"/>
    <w:rsid w:val="00B25ECE"/>
    <w:rsid w:val="00B2763F"/>
    <w:rsid w:val="00B27AAC"/>
    <w:rsid w:val="00B30929"/>
    <w:rsid w:val="00B32E95"/>
    <w:rsid w:val="00B335F8"/>
    <w:rsid w:val="00B357AA"/>
    <w:rsid w:val="00B3670B"/>
    <w:rsid w:val="00B372AA"/>
    <w:rsid w:val="00B40445"/>
    <w:rsid w:val="00B409E0"/>
    <w:rsid w:val="00B41888"/>
    <w:rsid w:val="00B425DE"/>
    <w:rsid w:val="00B45A52"/>
    <w:rsid w:val="00B46175"/>
    <w:rsid w:val="00B548B7"/>
    <w:rsid w:val="00B55553"/>
    <w:rsid w:val="00B56123"/>
    <w:rsid w:val="00B56F12"/>
    <w:rsid w:val="00B574AC"/>
    <w:rsid w:val="00B57664"/>
    <w:rsid w:val="00B57DEB"/>
    <w:rsid w:val="00B6036A"/>
    <w:rsid w:val="00B61E84"/>
    <w:rsid w:val="00B664C7"/>
    <w:rsid w:val="00B70D04"/>
    <w:rsid w:val="00B70F87"/>
    <w:rsid w:val="00B713D8"/>
    <w:rsid w:val="00B72101"/>
    <w:rsid w:val="00B739F6"/>
    <w:rsid w:val="00B762FF"/>
    <w:rsid w:val="00B8023E"/>
    <w:rsid w:val="00B8055C"/>
    <w:rsid w:val="00B81A6C"/>
    <w:rsid w:val="00B85518"/>
    <w:rsid w:val="00B85DE5"/>
    <w:rsid w:val="00B85F39"/>
    <w:rsid w:val="00B864F9"/>
    <w:rsid w:val="00B867E6"/>
    <w:rsid w:val="00B9079B"/>
    <w:rsid w:val="00B90F73"/>
    <w:rsid w:val="00B9187E"/>
    <w:rsid w:val="00B91FE1"/>
    <w:rsid w:val="00B93B59"/>
    <w:rsid w:val="00B9406A"/>
    <w:rsid w:val="00B958CB"/>
    <w:rsid w:val="00B96819"/>
    <w:rsid w:val="00B96E0A"/>
    <w:rsid w:val="00BA1D64"/>
    <w:rsid w:val="00BA2280"/>
    <w:rsid w:val="00BA2A08"/>
    <w:rsid w:val="00BA56D2"/>
    <w:rsid w:val="00BA5CAA"/>
    <w:rsid w:val="00BA70B2"/>
    <w:rsid w:val="00BA76E0"/>
    <w:rsid w:val="00BB2A25"/>
    <w:rsid w:val="00BB3E3F"/>
    <w:rsid w:val="00BB51E9"/>
    <w:rsid w:val="00BB5DF1"/>
    <w:rsid w:val="00BB6BA2"/>
    <w:rsid w:val="00BB7E4D"/>
    <w:rsid w:val="00BC0FDC"/>
    <w:rsid w:val="00BC24F4"/>
    <w:rsid w:val="00BC2AAE"/>
    <w:rsid w:val="00BC3053"/>
    <w:rsid w:val="00BC402A"/>
    <w:rsid w:val="00BC4710"/>
    <w:rsid w:val="00BC4D2E"/>
    <w:rsid w:val="00BC5D82"/>
    <w:rsid w:val="00BC6B9E"/>
    <w:rsid w:val="00BC7A8B"/>
    <w:rsid w:val="00BD058B"/>
    <w:rsid w:val="00BD0812"/>
    <w:rsid w:val="00BD48AC"/>
    <w:rsid w:val="00BD5F1A"/>
    <w:rsid w:val="00BD7917"/>
    <w:rsid w:val="00BE0AB2"/>
    <w:rsid w:val="00BE0B6C"/>
    <w:rsid w:val="00BE1234"/>
    <w:rsid w:val="00BE2FA6"/>
    <w:rsid w:val="00BE333F"/>
    <w:rsid w:val="00BE423E"/>
    <w:rsid w:val="00BE49A1"/>
    <w:rsid w:val="00BE7406"/>
    <w:rsid w:val="00BE7603"/>
    <w:rsid w:val="00BE7D46"/>
    <w:rsid w:val="00BF3279"/>
    <w:rsid w:val="00BF452B"/>
    <w:rsid w:val="00BF5983"/>
    <w:rsid w:val="00BF6DB8"/>
    <w:rsid w:val="00BF74C7"/>
    <w:rsid w:val="00C015F1"/>
    <w:rsid w:val="00C01F33"/>
    <w:rsid w:val="00C02A76"/>
    <w:rsid w:val="00C02CC6"/>
    <w:rsid w:val="00C040F7"/>
    <w:rsid w:val="00C044AB"/>
    <w:rsid w:val="00C04591"/>
    <w:rsid w:val="00C05706"/>
    <w:rsid w:val="00C07377"/>
    <w:rsid w:val="00C075E9"/>
    <w:rsid w:val="00C079E3"/>
    <w:rsid w:val="00C10478"/>
    <w:rsid w:val="00C10AE3"/>
    <w:rsid w:val="00C11957"/>
    <w:rsid w:val="00C12107"/>
    <w:rsid w:val="00C14D4B"/>
    <w:rsid w:val="00C14E7A"/>
    <w:rsid w:val="00C154BB"/>
    <w:rsid w:val="00C17C04"/>
    <w:rsid w:val="00C20C4C"/>
    <w:rsid w:val="00C22E7F"/>
    <w:rsid w:val="00C25801"/>
    <w:rsid w:val="00C25890"/>
    <w:rsid w:val="00C26303"/>
    <w:rsid w:val="00C27934"/>
    <w:rsid w:val="00C279B5"/>
    <w:rsid w:val="00C27C45"/>
    <w:rsid w:val="00C30014"/>
    <w:rsid w:val="00C31880"/>
    <w:rsid w:val="00C358C6"/>
    <w:rsid w:val="00C36019"/>
    <w:rsid w:val="00C3719D"/>
    <w:rsid w:val="00C37CB2"/>
    <w:rsid w:val="00C37E77"/>
    <w:rsid w:val="00C4355B"/>
    <w:rsid w:val="00C4437E"/>
    <w:rsid w:val="00C44B74"/>
    <w:rsid w:val="00C473A5"/>
    <w:rsid w:val="00C532CC"/>
    <w:rsid w:val="00C53351"/>
    <w:rsid w:val="00C53600"/>
    <w:rsid w:val="00C53C53"/>
    <w:rsid w:val="00C54995"/>
    <w:rsid w:val="00C54D41"/>
    <w:rsid w:val="00C60783"/>
    <w:rsid w:val="00C6163C"/>
    <w:rsid w:val="00C633AC"/>
    <w:rsid w:val="00C64672"/>
    <w:rsid w:val="00C65C73"/>
    <w:rsid w:val="00C66AF7"/>
    <w:rsid w:val="00C679EC"/>
    <w:rsid w:val="00C70697"/>
    <w:rsid w:val="00C712F5"/>
    <w:rsid w:val="00C72093"/>
    <w:rsid w:val="00C727C4"/>
    <w:rsid w:val="00C72EF4"/>
    <w:rsid w:val="00C73695"/>
    <w:rsid w:val="00C73831"/>
    <w:rsid w:val="00C744FE"/>
    <w:rsid w:val="00C74888"/>
    <w:rsid w:val="00C74A2C"/>
    <w:rsid w:val="00C74B95"/>
    <w:rsid w:val="00C759BE"/>
    <w:rsid w:val="00C75D2F"/>
    <w:rsid w:val="00C76400"/>
    <w:rsid w:val="00C767BE"/>
    <w:rsid w:val="00C76E3C"/>
    <w:rsid w:val="00C8021D"/>
    <w:rsid w:val="00C81568"/>
    <w:rsid w:val="00C875DE"/>
    <w:rsid w:val="00C878C6"/>
    <w:rsid w:val="00C9027A"/>
    <w:rsid w:val="00C9068E"/>
    <w:rsid w:val="00C9093F"/>
    <w:rsid w:val="00C90A99"/>
    <w:rsid w:val="00C93814"/>
    <w:rsid w:val="00C93C4B"/>
    <w:rsid w:val="00C944AB"/>
    <w:rsid w:val="00C95109"/>
    <w:rsid w:val="00C95B40"/>
    <w:rsid w:val="00C97125"/>
    <w:rsid w:val="00C97888"/>
    <w:rsid w:val="00CA0219"/>
    <w:rsid w:val="00CA0756"/>
    <w:rsid w:val="00CA0C43"/>
    <w:rsid w:val="00CA1ED8"/>
    <w:rsid w:val="00CA2622"/>
    <w:rsid w:val="00CA5804"/>
    <w:rsid w:val="00CA7FC6"/>
    <w:rsid w:val="00CB1B18"/>
    <w:rsid w:val="00CB1F51"/>
    <w:rsid w:val="00CB1F63"/>
    <w:rsid w:val="00CB2455"/>
    <w:rsid w:val="00CB4A75"/>
    <w:rsid w:val="00CB56B2"/>
    <w:rsid w:val="00CB7170"/>
    <w:rsid w:val="00CC040E"/>
    <w:rsid w:val="00CC05B7"/>
    <w:rsid w:val="00CC111F"/>
    <w:rsid w:val="00CC19D2"/>
    <w:rsid w:val="00CC2011"/>
    <w:rsid w:val="00CC3EA0"/>
    <w:rsid w:val="00CC4AE5"/>
    <w:rsid w:val="00CC5DCD"/>
    <w:rsid w:val="00CC6EB1"/>
    <w:rsid w:val="00CC7B45"/>
    <w:rsid w:val="00CC7DFE"/>
    <w:rsid w:val="00CD0178"/>
    <w:rsid w:val="00CD0B86"/>
    <w:rsid w:val="00CD1188"/>
    <w:rsid w:val="00CD26B0"/>
    <w:rsid w:val="00CD2ED1"/>
    <w:rsid w:val="00CD337B"/>
    <w:rsid w:val="00CD33A0"/>
    <w:rsid w:val="00CD3E39"/>
    <w:rsid w:val="00CD4EB4"/>
    <w:rsid w:val="00CD6E79"/>
    <w:rsid w:val="00CD777A"/>
    <w:rsid w:val="00CD7786"/>
    <w:rsid w:val="00CE0194"/>
    <w:rsid w:val="00CE0424"/>
    <w:rsid w:val="00CE0A42"/>
    <w:rsid w:val="00CE1A8C"/>
    <w:rsid w:val="00CE2D73"/>
    <w:rsid w:val="00CE328B"/>
    <w:rsid w:val="00CE5E89"/>
    <w:rsid w:val="00CE6F27"/>
    <w:rsid w:val="00CE74C9"/>
    <w:rsid w:val="00CE7561"/>
    <w:rsid w:val="00CF1354"/>
    <w:rsid w:val="00CF3B1F"/>
    <w:rsid w:val="00CF3BF6"/>
    <w:rsid w:val="00CF49D2"/>
    <w:rsid w:val="00CF5467"/>
    <w:rsid w:val="00CF625B"/>
    <w:rsid w:val="00CF687E"/>
    <w:rsid w:val="00CF773E"/>
    <w:rsid w:val="00D01C29"/>
    <w:rsid w:val="00D01E67"/>
    <w:rsid w:val="00D0206D"/>
    <w:rsid w:val="00D0349B"/>
    <w:rsid w:val="00D034DB"/>
    <w:rsid w:val="00D041EB"/>
    <w:rsid w:val="00D04D5B"/>
    <w:rsid w:val="00D05969"/>
    <w:rsid w:val="00D06ADE"/>
    <w:rsid w:val="00D06FCC"/>
    <w:rsid w:val="00D079CF"/>
    <w:rsid w:val="00D10249"/>
    <w:rsid w:val="00D115C3"/>
    <w:rsid w:val="00D11897"/>
    <w:rsid w:val="00D12041"/>
    <w:rsid w:val="00D13135"/>
    <w:rsid w:val="00D13E4E"/>
    <w:rsid w:val="00D15049"/>
    <w:rsid w:val="00D202BA"/>
    <w:rsid w:val="00D22890"/>
    <w:rsid w:val="00D23852"/>
    <w:rsid w:val="00D239A7"/>
    <w:rsid w:val="00D23BCC"/>
    <w:rsid w:val="00D23F47"/>
    <w:rsid w:val="00D259A5"/>
    <w:rsid w:val="00D35EA2"/>
    <w:rsid w:val="00D36E71"/>
    <w:rsid w:val="00D376E6"/>
    <w:rsid w:val="00D37D87"/>
    <w:rsid w:val="00D40B33"/>
    <w:rsid w:val="00D419B9"/>
    <w:rsid w:val="00D4318F"/>
    <w:rsid w:val="00D438BF"/>
    <w:rsid w:val="00D440F8"/>
    <w:rsid w:val="00D449B1"/>
    <w:rsid w:val="00D5004F"/>
    <w:rsid w:val="00D5283B"/>
    <w:rsid w:val="00D546FF"/>
    <w:rsid w:val="00D54829"/>
    <w:rsid w:val="00D5520D"/>
    <w:rsid w:val="00D55AD5"/>
    <w:rsid w:val="00D56041"/>
    <w:rsid w:val="00D576CA"/>
    <w:rsid w:val="00D5776E"/>
    <w:rsid w:val="00D61AF5"/>
    <w:rsid w:val="00D6443D"/>
    <w:rsid w:val="00D644E6"/>
    <w:rsid w:val="00D652B5"/>
    <w:rsid w:val="00D66155"/>
    <w:rsid w:val="00D702E1"/>
    <w:rsid w:val="00D708B0"/>
    <w:rsid w:val="00D72B81"/>
    <w:rsid w:val="00D7462A"/>
    <w:rsid w:val="00D7547A"/>
    <w:rsid w:val="00D75D03"/>
    <w:rsid w:val="00D76641"/>
    <w:rsid w:val="00D766A7"/>
    <w:rsid w:val="00D77B1D"/>
    <w:rsid w:val="00D77ED3"/>
    <w:rsid w:val="00D8021F"/>
    <w:rsid w:val="00D8032A"/>
    <w:rsid w:val="00D80383"/>
    <w:rsid w:val="00D823C6"/>
    <w:rsid w:val="00D8327F"/>
    <w:rsid w:val="00D86138"/>
    <w:rsid w:val="00D86CA3"/>
    <w:rsid w:val="00D871CE"/>
    <w:rsid w:val="00D9196D"/>
    <w:rsid w:val="00D92982"/>
    <w:rsid w:val="00D93201"/>
    <w:rsid w:val="00D93540"/>
    <w:rsid w:val="00D96135"/>
    <w:rsid w:val="00D97C21"/>
    <w:rsid w:val="00DA00A5"/>
    <w:rsid w:val="00DA1B3B"/>
    <w:rsid w:val="00DA2821"/>
    <w:rsid w:val="00DA2D96"/>
    <w:rsid w:val="00DA305E"/>
    <w:rsid w:val="00DA4CBF"/>
    <w:rsid w:val="00DA4EAB"/>
    <w:rsid w:val="00DA53DE"/>
    <w:rsid w:val="00DA5417"/>
    <w:rsid w:val="00DA56E8"/>
    <w:rsid w:val="00DA7B1D"/>
    <w:rsid w:val="00DA7CFF"/>
    <w:rsid w:val="00DB0A9F"/>
    <w:rsid w:val="00DB1F21"/>
    <w:rsid w:val="00DB2ED8"/>
    <w:rsid w:val="00DB377D"/>
    <w:rsid w:val="00DB4F4C"/>
    <w:rsid w:val="00DB7FDC"/>
    <w:rsid w:val="00DC0272"/>
    <w:rsid w:val="00DC24E6"/>
    <w:rsid w:val="00DC2B69"/>
    <w:rsid w:val="00DC2D36"/>
    <w:rsid w:val="00DC53EF"/>
    <w:rsid w:val="00DC63E4"/>
    <w:rsid w:val="00DC7397"/>
    <w:rsid w:val="00DD2D71"/>
    <w:rsid w:val="00DD4826"/>
    <w:rsid w:val="00DD6B42"/>
    <w:rsid w:val="00DE015E"/>
    <w:rsid w:val="00DE5608"/>
    <w:rsid w:val="00DE58D0"/>
    <w:rsid w:val="00DE654F"/>
    <w:rsid w:val="00DE69AF"/>
    <w:rsid w:val="00DE7CD7"/>
    <w:rsid w:val="00DF015E"/>
    <w:rsid w:val="00DF0B6E"/>
    <w:rsid w:val="00DF15E0"/>
    <w:rsid w:val="00DF3625"/>
    <w:rsid w:val="00DF37A0"/>
    <w:rsid w:val="00DF3A17"/>
    <w:rsid w:val="00DF5197"/>
    <w:rsid w:val="00DF51F6"/>
    <w:rsid w:val="00DF5807"/>
    <w:rsid w:val="00E04E31"/>
    <w:rsid w:val="00E05013"/>
    <w:rsid w:val="00E0512D"/>
    <w:rsid w:val="00E054AB"/>
    <w:rsid w:val="00E05B36"/>
    <w:rsid w:val="00E109E0"/>
    <w:rsid w:val="00E110E7"/>
    <w:rsid w:val="00E11B20"/>
    <w:rsid w:val="00E13DCB"/>
    <w:rsid w:val="00E15842"/>
    <w:rsid w:val="00E17FA2"/>
    <w:rsid w:val="00E22330"/>
    <w:rsid w:val="00E238B0"/>
    <w:rsid w:val="00E275A4"/>
    <w:rsid w:val="00E30968"/>
    <w:rsid w:val="00E30B5A"/>
    <w:rsid w:val="00E310F9"/>
    <w:rsid w:val="00E3123D"/>
    <w:rsid w:val="00E31461"/>
    <w:rsid w:val="00E31D43"/>
    <w:rsid w:val="00E32608"/>
    <w:rsid w:val="00E34188"/>
    <w:rsid w:val="00E34B6E"/>
    <w:rsid w:val="00E35559"/>
    <w:rsid w:val="00E36996"/>
    <w:rsid w:val="00E3723A"/>
    <w:rsid w:val="00E37860"/>
    <w:rsid w:val="00E40BB4"/>
    <w:rsid w:val="00E4239D"/>
    <w:rsid w:val="00E443DC"/>
    <w:rsid w:val="00E446F1"/>
    <w:rsid w:val="00E45971"/>
    <w:rsid w:val="00E46886"/>
    <w:rsid w:val="00E47AEF"/>
    <w:rsid w:val="00E50707"/>
    <w:rsid w:val="00E509D7"/>
    <w:rsid w:val="00E53B75"/>
    <w:rsid w:val="00E54E3B"/>
    <w:rsid w:val="00E5630E"/>
    <w:rsid w:val="00E57565"/>
    <w:rsid w:val="00E576D9"/>
    <w:rsid w:val="00E578F5"/>
    <w:rsid w:val="00E60B84"/>
    <w:rsid w:val="00E63838"/>
    <w:rsid w:val="00E64434"/>
    <w:rsid w:val="00E647F2"/>
    <w:rsid w:val="00E67C51"/>
    <w:rsid w:val="00E7065A"/>
    <w:rsid w:val="00E72EFC"/>
    <w:rsid w:val="00E74371"/>
    <w:rsid w:val="00E758EC"/>
    <w:rsid w:val="00E75E94"/>
    <w:rsid w:val="00E77F4E"/>
    <w:rsid w:val="00E8099E"/>
    <w:rsid w:val="00E8234C"/>
    <w:rsid w:val="00E83AA9"/>
    <w:rsid w:val="00E85928"/>
    <w:rsid w:val="00E86529"/>
    <w:rsid w:val="00E86BC0"/>
    <w:rsid w:val="00E87822"/>
    <w:rsid w:val="00E90395"/>
    <w:rsid w:val="00E90E49"/>
    <w:rsid w:val="00E9133E"/>
    <w:rsid w:val="00E917F9"/>
    <w:rsid w:val="00E920AE"/>
    <w:rsid w:val="00E92552"/>
    <w:rsid w:val="00E9291C"/>
    <w:rsid w:val="00E93FFE"/>
    <w:rsid w:val="00E94235"/>
    <w:rsid w:val="00E94EE9"/>
    <w:rsid w:val="00E94F8A"/>
    <w:rsid w:val="00EA1978"/>
    <w:rsid w:val="00EA7A41"/>
    <w:rsid w:val="00EB077B"/>
    <w:rsid w:val="00EB1564"/>
    <w:rsid w:val="00EB4838"/>
    <w:rsid w:val="00EB4EA2"/>
    <w:rsid w:val="00EC24D5"/>
    <w:rsid w:val="00EC27C6"/>
    <w:rsid w:val="00EC40BB"/>
    <w:rsid w:val="00EC4207"/>
    <w:rsid w:val="00EC4D77"/>
    <w:rsid w:val="00EC5653"/>
    <w:rsid w:val="00EC71CE"/>
    <w:rsid w:val="00ED1006"/>
    <w:rsid w:val="00ED1999"/>
    <w:rsid w:val="00ED1E2D"/>
    <w:rsid w:val="00ED2060"/>
    <w:rsid w:val="00EE3D3C"/>
    <w:rsid w:val="00EF18FE"/>
    <w:rsid w:val="00EF3E07"/>
    <w:rsid w:val="00EF5787"/>
    <w:rsid w:val="00EF5AD6"/>
    <w:rsid w:val="00EF60D0"/>
    <w:rsid w:val="00F0038C"/>
    <w:rsid w:val="00F00D5A"/>
    <w:rsid w:val="00F02445"/>
    <w:rsid w:val="00F03B4A"/>
    <w:rsid w:val="00F046F3"/>
    <w:rsid w:val="00F0528D"/>
    <w:rsid w:val="00F05494"/>
    <w:rsid w:val="00F06ACF"/>
    <w:rsid w:val="00F06C67"/>
    <w:rsid w:val="00F06DFD"/>
    <w:rsid w:val="00F071D1"/>
    <w:rsid w:val="00F07533"/>
    <w:rsid w:val="00F10629"/>
    <w:rsid w:val="00F1307F"/>
    <w:rsid w:val="00F14276"/>
    <w:rsid w:val="00F14F2A"/>
    <w:rsid w:val="00F15FA5"/>
    <w:rsid w:val="00F16D40"/>
    <w:rsid w:val="00F17E6A"/>
    <w:rsid w:val="00F209B7"/>
    <w:rsid w:val="00F20CC1"/>
    <w:rsid w:val="00F21B99"/>
    <w:rsid w:val="00F2376F"/>
    <w:rsid w:val="00F243D8"/>
    <w:rsid w:val="00F250FA"/>
    <w:rsid w:val="00F276F5"/>
    <w:rsid w:val="00F27905"/>
    <w:rsid w:val="00F30828"/>
    <w:rsid w:val="00F31132"/>
    <w:rsid w:val="00F313D6"/>
    <w:rsid w:val="00F315A4"/>
    <w:rsid w:val="00F343D3"/>
    <w:rsid w:val="00F36BD3"/>
    <w:rsid w:val="00F36D59"/>
    <w:rsid w:val="00F37C5E"/>
    <w:rsid w:val="00F40F0C"/>
    <w:rsid w:val="00F43372"/>
    <w:rsid w:val="00F43C5F"/>
    <w:rsid w:val="00F4473E"/>
    <w:rsid w:val="00F4488B"/>
    <w:rsid w:val="00F4766C"/>
    <w:rsid w:val="00F5060E"/>
    <w:rsid w:val="00F507D1"/>
    <w:rsid w:val="00F519CE"/>
    <w:rsid w:val="00F51ADA"/>
    <w:rsid w:val="00F52718"/>
    <w:rsid w:val="00F5366B"/>
    <w:rsid w:val="00F54A0B"/>
    <w:rsid w:val="00F54F70"/>
    <w:rsid w:val="00F55703"/>
    <w:rsid w:val="00F60203"/>
    <w:rsid w:val="00F607C5"/>
    <w:rsid w:val="00F609EE"/>
    <w:rsid w:val="00F60DEA"/>
    <w:rsid w:val="00F6302A"/>
    <w:rsid w:val="00F63873"/>
    <w:rsid w:val="00F63950"/>
    <w:rsid w:val="00F639F1"/>
    <w:rsid w:val="00F64A24"/>
    <w:rsid w:val="00F64AAD"/>
    <w:rsid w:val="00F64C2B"/>
    <w:rsid w:val="00F651BE"/>
    <w:rsid w:val="00F67F53"/>
    <w:rsid w:val="00F703BE"/>
    <w:rsid w:val="00F704FB"/>
    <w:rsid w:val="00F71BD5"/>
    <w:rsid w:val="00F71F69"/>
    <w:rsid w:val="00F72B72"/>
    <w:rsid w:val="00F73674"/>
    <w:rsid w:val="00F74BB9"/>
    <w:rsid w:val="00F75582"/>
    <w:rsid w:val="00F76EFA"/>
    <w:rsid w:val="00F77490"/>
    <w:rsid w:val="00F800BC"/>
    <w:rsid w:val="00F804BE"/>
    <w:rsid w:val="00F817CE"/>
    <w:rsid w:val="00F835EA"/>
    <w:rsid w:val="00F8456C"/>
    <w:rsid w:val="00F84E76"/>
    <w:rsid w:val="00F851D1"/>
    <w:rsid w:val="00F853B4"/>
    <w:rsid w:val="00F859D8"/>
    <w:rsid w:val="00F868F5"/>
    <w:rsid w:val="00F90452"/>
    <w:rsid w:val="00F9056A"/>
    <w:rsid w:val="00F90E13"/>
    <w:rsid w:val="00F90F8D"/>
    <w:rsid w:val="00F9148C"/>
    <w:rsid w:val="00F92782"/>
    <w:rsid w:val="00F929C6"/>
    <w:rsid w:val="00F92CBD"/>
    <w:rsid w:val="00F9348B"/>
    <w:rsid w:val="00F93AA9"/>
    <w:rsid w:val="00F93D20"/>
    <w:rsid w:val="00F96985"/>
    <w:rsid w:val="00F96F65"/>
    <w:rsid w:val="00F97838"/>
    <w:rsid w:val="00F97845"/>
    <w:rsid w:val="00FA2BA8"/>
    <w:rsid w:val="00FA2BB3"/>
    <w:rsid w:val="00FA34F1"/>
    <w:rsid w:val="00FA702C"/>
    <w:rsid w:val="00FB0D9F"/>
    <w:rsid w:val="00FB2374"/>
    <w:rsid w:val="00FB2FED"/>
    <w:rsid w:val="00FB3E46"/>
    <w:rsid w:val="00FB4C80"/>
    <w:rsid w:val="00FB60C8"/>
    <w:rsid w:val="00FB6154"/>
    <w:rsid w:val="00FB6A6A"/>
    <w:rsid w:val="00FB7A0C"/>
    <w:rsid w:val="00FC2850"/>
    <w:rsid w:val="00FC39FC"/>
    <w:rsid w:val="00FC50E2"/>
    <w:rsid w:val="00FC7429"/>
    <w:rsid w:val="00FC7A18"/>
    <w:rsid w:val="00FD04C9"/>
    <w:rsid w:val="00FD07F6"/>
    <w:rsid w:val="00FD1EC8"/>
    <w:rsid w:val="00FD3DA6"/>
    <w:rsid w:val="00FD47ED"/>
    <w:rsid w:val="00FD72E9"/>
    <w:rsid w:val="00FD74DB"/>
    <w:rsid w:val="00FD7660"/>
    <w:rsid w:val="00FE0655"/>
    <w:rsid w:val="00FE1EDF"/>
    <w:rsid w:val="00FE2365"/>
    <w:rsid w:val="00FE33FC"/>
    <w:rsid w:val="00FE35BE"/>
    <w:rsid w:val="00FE37D7"/>
    <w:rsid w:val="00FE4C7B"/>
    <w:rsid w:val="00FE56E4"/>
    <w:rsid w:val="00FE685E"/>
    <w:rsid w:val="00FE7336"/>
    <w:rsid w:val="00FE787C"/>
    <w:rsid w:val="00FF0567"/>
    <w:rsid w:val="00FF29E2"/>
    <w:rsid w:val="00FF4314"/>
    <w:rsid w:val="00FF45A5"/>
    <w:rsid w:val="00FF4B2C"/>
    <w:rsid w:val="00FF5C91"/>
    <w:rsid w:val="00FF6941"/>
    <w:rsid w:val="06CD5472"/>
    <w:rsid w:val="09286165"/>
    <w:rsid w:val="1A6A3CE3"/>
    <w:rsid w:val="1EEE5750"/>
    <w:rsid w:val="23D7DE03"/>
    <w:rsid w:val="26DA51C8"/>
    <w:rsid w:val="287C1139"/>
    <w:rsid w:val="309DED9B"/>
    <w:rsid w:val="30B81876"/>
    <w:rsid w:val="31AAD8EB"/>
    <w:rsid w:val="604C3B1A"/>
    <w:rsid w:val="61B30704"/>
    <w:rsid w:val="626DBBA2"/>
    <w:rsid w:val="77E26D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9C526DF-1505-4BB7-AEFA-E5940D55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character" w:customStyle="1" w:styleId="ReferenceChar">
    <w:name w:val="Reference Char"/>
    <w:basedOn w:val="DefaultParagraphFont"/>
    <w:link w:val="Reference"/>
    <w:locked/>
    <w:rsid w:val="00714062"/>
    <w:rPr>
      <w:rFonts w:ascii="Arial" w:hAnsi="Arial" w:cs="Arial"/>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623736048">
      <w:bodyDiv w:val="1"/>
      <w:marLeft w:val="0"/>
      <w:marRight w:val="0"/>
      <w:marTop w:val="0"/>
      <w:marBottom w:val="0"/>
      <w:divBdr>
        <w:top w:val="none" w:sz="0" w:space="0" w:color="auto"/>
        <w:left w:val="none" w:sz="0" w:space="0" w:color="auto"/>
        <w:bottom w:val="none" w:sz="0" w:space="0" w:color="auto"/>
        <w:right w:val="none" w:sz="0" w:space="0" w:color="auto"/>
      </w:divBdr>
      <w:divsChild>
        <w:div w:id="2084601065">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3273648">
      <w:bodyDiv w:val="1"/>
      <w:marLeft w:val="0"/>
      <w:marRight w:val="0"/>
      <w:marTop w:val="0"/>
      <w:marBottom w:val="0"/>
      <w:divBdr>
        <w:top w:val="none" w:sz="0" w:space="0" w:color="auto"/>
        <w:left w:val="none" w:sz="0" w:space="0" w:color="auto"/>
        <w:bottom w:val="none" w:sz="0" w:space="0" w:color="auto"/>
        <w:right w:val="none" w:sz="0" w:space="0" w:color="auto"/>
      </w:divBdr>
    </w:div>
    <w:div w:id="12973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3.xml><?xml version="1.0" encoding="utf-8"?>
<ds:datastoreItem xmlns:ds="http://schemas.openxmlformats.org/officeDocument/2006/customXml" ds:itemID="{A6871AEB-65E7-435F-8B42-8D1AE4BA6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1113</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6753</CharactersWithSpaces>
  <SharedDoc>false</SharedDoc>
  <HLinks>
    <vt:vector size="78" baseType="variant">
      <vt:variant>
        <vt:i4>1245236</vt:i4>
      </vt:variant>
      <vt:variant>
        <vt:i4>38</vt:i4>
      </vt:variant>
      <vt:variant>
        <vt:i4>0</vt:i4>
      </vt:variant>
      <vt:variant>
        <vt:i4>5</vt:i4>
      </vt:variant>
      <vt:variant>
        <vt:lpwstr/>
      </vt:variant>
      <vt:variant>
        <vt:lpwstr>_Toc71557515</vt:lpwstr>
      </vt:variant>
      <vt:variant>
        <vt:i4>1179700</vt:i4>
      </vt:variant>
      <vt:variant>
        <vt:i4>35</vt:i4>
      </vt:variant>
      <vt:variant>
        <vt:i4>0</vt:i4>
      </vt:variant>
      <vt:variant>
        <vt:i4>5</vt:i4>
      </vt:variant>
      <vt:variant>
        <vt:lpwstr/>
      </vt:variant>
      <vt:variant>
        <vt:lpwstr>_Toc71557514</vt:lpwstr>
      </vt:variant>
      <vt:variant>
        <vt:i4>1376308</vt:i4>
      </vt:variant>
      <vt:variant>
        <vt:i4>32</vt:i4>
      </vt:variant>
      <vt:variant>
        <vt:i4>0</vt:i4>
      </vt:variant>
      <vt:variant>
        <vt:i4>5</vt:i4>
      </vt:variant>
      <vt:variant>
        <vt:lpwstr/>
      </vt:variant>
      <vt:variant>
        <vt:lpwstr>_Toc71557513</vt:lpwstr>
      </vt:variant>
      <vt:variant>
        <vt:i4>1310772</vt:i4>
      </vt:variant>
      <vt:variant>
        <vt:i4>29</vt:i4>
      </vt:variant>
      <vt:variant>
        <vt:i4>0</vt:i4>
      </vt:variant>
      <vt:variant>
        <vt:i4>5</vt:i4>
      </vt:variant>
      <vt:variant>
        <vt:lpwstr/>
      </vt:variant>
      <vt:variant>
        <vt:lpwstr>_Toc71557512</vt:lpwstr>
      </vt:variant>
      <vt:variant>
        <vt:i4>1507380</vt:i4>
      </vt:variant>
      <vt:variant>
        <vt:i4>26</vt:i4>
      </vt:variant>
      <vt:variant>
        <vt:i4>0</vt:i4>
      </vt:variant>
      <vt:variant>
        <vt:i4>5</vt:i4>
      </vt:variant>
      <vt:variant>
        <vt:lpwstr/>
      </vt:variant>
      <vt:variant>
        <vt:lpwstr>_Toc71557511</vt:lpwstr>
      </vt:variant>
      <vt:variant>
        <vt:i4>1441844</vt:i4>
      </vt:variant>
      <vt:variant>
        <vt:i4>23</vt:i4>
      </vt:variant>
      <vt:variant>
        <vt:i4>0</vt:i4>
      </vt:variant>
      <vt:variant>
        <vt:i4>5</vt:i4>
      </vt:variant>
      <vt:variant>
        <vt:lpwstr/>
      </vt:variant>
      <vt:variant>
        <vt:lpwstr>_Toc71557510</vt:lpwstr>
      </vt:variant>
      <vt:variant>
        <vt:i4>2031669</vt:i4>
      </vt:variant>
      <vt:variant>
        <vt:i4>20</vt:i4>
      </vt:variant>
      <vt:variant>
        <vt:i4>0</vt:i4>
      </vt:variant>
      <vt:variant>
        <vt:i4>5</vt:i4>
      </vt:variant>
      <vt:variant>
        <vt:lpwstr/>
      </vt:variant>
      <vt:variant>
        <vt:lpwstr>_Toc71557509</vt:lpwstr>
      </vt:variant>
      <vt:variant>
        <vt:i4>1966133</vt:i4>
      </vt:variant>
      <vt:variant>
        <vt:i4>17</vt:i4>
      </vt:variant>
      <vt:variant>
        <vt:i4>0</vt:i4>
      </vt:variant>
      <vt:variant>
        <vt:i4>5</vt:i4>
      </vt:variant>
      <vt:variant>
        <vt:lpwstr/>
      </vt:variant>
      <vt:variant>
        <vt:lpwstr>_Toc71557508</vt:lpwstr>
      </vt:variant>
      <vt:variant>
        <vt:i4>1114165</vt:i4>
      </vt:variant>
      <vt:variant>
        <vt:i4>14</vt:i4>
      </vt:variant>
      <vt:variant>
        <vt:i4>0</vt:i4>
      </vt:variant>
      <vt:variant>
        <vt:i4>5</vt:i4>
      </vt:variant>
      <vt:variant>
        <vt:lpwstr/>
      </vt:variant>
      <vt:variant>
        <vt:lpwstr>_Toc71557507</vt:lpwstr>
      </vt:variant>
      <vt:variant>
        <vt:i4>1048629</vt:i4>
      </vt:variant>
      <vt:variant>
        <vt:i4>11</vt:i4>
      </vt:variant>
      <vt:variant>
        <vt:i4>0</vt:i4>
      </vt:variant>
      <vt:variant>
        <vt:i4>5</vt:i4>
      </vt:variant>
      <vt:variant>
        <vt:lpwstr/>
      </vt:variant>
      <vt:variant>
        <vt:lpwstr>_Toc71557506</vt:lpwstr>
      </vt:variant>
      <vt:variant>
        <vt:i4>1245237</vt:i4>
      </vt:variant>
      <vt:variant>
        <vt:i4>8</vt:i4>
      </vt:variant>
      <vt:variant>
        <vt:i4>0</vt:i4>
      </vt:variant>
      <vt:variant>
        <vt:i4>5</vt:i4>
      </vt:variant>
      <vt:variant>
        <vt:lpwstr/>
      </vt:variant>
      <vt:variant>
        <vt:lpwstr>_Toc71557505</vt:lpwstr>
      </vt:variant>
      <vt:variant>
        <vt:i4>5177379</vt:i4>
      </vt:variant>
      <vt:variant>
        <vt:i4>3</vt:i4>
      </vt:variant>
      <vt:variant>
        <vt:i4>0</vt:i4>
      </vt:variant>
      <vt:variant>
        <vt:i4>5</vt:i4>
      </vt:variant>
      <vt:variant>
        <vt:lpwstr>mailto:ravikiran.nory@ericsson.com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8</cp:revision>
  <cp:lastPrinted>2021-01-18T16:23:00Z</cp:lastPrinted>
  <dcterms:created xsi:type="dcterms:W3CDTF">2021-10-01T12:45:00Z</dcterms:created>
  <dcterms:modified xsi:type="dcterms:W3CDTF">2021-10-01T14:49:00Z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